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E35D" w14:textId="3F36429F" w:rsidR="006D13F4" w:rsidRDefault="006D13F4" w:rsidP="006D13F4">
      <w:pPr>
        <w:rPr>
          <w:b/>
          <w:bCs/>
        </w:rPr>
      </w:pPr>
    </w:p>
    <w:p w14:paraId="1FA6ABF3" w14:textId="72B83475" w:rsidR="00CD4626" w:rsidRDefault="00CD4626" w:rsidP="00CD4626">
      <w:pPr>
        <w:jc w:val="center"/>
        <w:rPr>
          <w:b/>
          <w:bCs/>
          <w:sz w:val="24"/>
          <w:szCs w:val="24"/>
        </w:rPr>
      </w:pPr>
      <w:r w:rsidRPr="00A91B19">
        <w:rPr>
          <w:b/>
          <w:bCs/>
          <w:sz w:val="24"/>
          <w:szCs w:val="24"/>
        </w:rPr>
        <w:t>Actividad de análisis de fuentes</w:t>
      </w:r>
    </w:p>
    <w:p w14:paraId="1FC16F42" w14:textId="6AA3C73F" w:rsidR="006F38B2" w:rsidRPr="00A91B19" w:rsidRDefault="006F38B2" w:rsidP="00CD46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NM</w:t>
      </w:r>
      <w:r w:rsidR="002B595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 Nivelación de aprendizajes</w:t>
      </w:r>
    </w:p>
    <w:p w14:paraId="6DDA61FC" w14:textId="6DEDE420" w:rsidR="00A91B19" w:rsidRDefault="00A91B19" w:rsidP="00CD4626">
      <w:pPr>
        <w:jc w:val="center"/>
        <w:rPr>
          <w:b/>
          <w:bCs/>
        </w:rPr>
      </w:pPr>
    </w:p>
    <w:p w14:paraId="5A5588E6" w14:textId="77777777" w:rsidR="00A91B19" w:rsidRDefault="00A91B19" w:rsidP="00CD4626">
      <w:pPr>
        <w:jc w:val="center"/>
        <w:rPr>
          <w:b/>
          <w:bCs/>
        </w:rPr>
      </w:pPr>
    </w:p>
    <w:p w14:paraId="7721813B" w14:textId="4EC6D8DE" w:rsidR="00CD4626" w:rsidRDefault="00CD4626" w:rsidP="00CD4626">
      <w:pPr>
        <w:jc w:val="both"/>
        <w:rPr>
          <w:b/>
          <w:bCs/>
        </w:rPr>
      </w:pPr>
      <w:r>
        <w:rPr>
          <w:b/>
          <w:bCs/>
        </w:rPr>
        <w:t>Integrantes del grupo:</w:t>
      </w:r>
    </w:p>
    <w:p w14:paraId="12B547A8" w14:textId="623EA18B" w:rsidR="00CD4626" w:rsidRDefault="00CD4626" w:rsidP="00CD4626">
      <w:pPr>
        <w:jc w:val="both"/>
        <w:rPr>
          <w:b/>
          <w:bCs/>
        </w:rPr>
      </w:pPr>
      <w:r>
        <w:rPr>
          <w:b/>
          <w:bCs/>
        </w:rPr>
        <w:t>Fecha de entrega:</w:t>
      </w:r>
      <w:r w:rsidR="002B5952">
        <w:rPr>
          <w:b/>
          <w:bCs/>
        </w:rPr>
        <w:t xml:space="preserve"> 18/03/2021</w:t>
      </w:r>
    </w:p>
    <w:p w14:paraId="7B568E3B" w14:textId="429B76ED" w:rsidR="00CD4626" w:rsidRDefault="00CD4626" w:rsidP="00CD4626">
      <w:pPr>
        <w:jc w:val="both"/>
        <w:rPr>
          <w:b/>
          <w:bCs/>
        </w:rPr>
      </w:pPr>
    </w:p>
    <w:p w14:paraId="612E47EC" w14:textId="478A232B" w:rsidR="00CD4626" w:rsidRDefault="00CD4626" w:rsidP="00CD4626">
      <w:pPr>
        <w:jc w:val="both"/>
        <w:rPr>
          <w:b/>
          <w:bCs/>
        </w:rPr>
      </w:pPr>
    </w:p>
    <w:p w14:paraId="1973FAD2" w14:textId="116A07BC" w:rsidR="00CD4626" w:rsidRDefault="00CD4626" w:rsidP="00CD4626">
      <w:pPr>
        <w:jc w:val="both"/>
        <w:rPr>
          <w:b/>
          <w:bCs/>
        </w:rPr>
      </w:pPr>
    </w:p>
    <w:p w14:paraId="2BB768AD" w14:textId="36378339" w:rsidR="00CD4626" w:rsidRDefault="00CD4626" w:rsidP="00CD4626">
      <w:pPr>
        <w:jc w:val="both"/>
        <w:rPr>
          <w:b/>
          <w:bCs/>
        </w:rPr>
      </w:pPr>
    </w:p>
    <w:p w14:paraId="0AB1FB66" w14:textId="17C82BF0" w:rsidR="00CD4626" w:rsidRDefault="00CD4626" w:rsidP="00CD4626">
      <w:pPr>
        <w:jc w:val="both"/>
        <w:rPr>
          <w:b/>
          <w:bCs/>
        </w:rPr>
      </w:pPr>
    </w:p>
    <w:p w14:paraId="754A52E0" w14:textId="3F5A6086" w:rsidR="002B5952" w:rsidRDefault="002B5952" w:rsidP="00CD4626">
      <w:pPr>
        <w:jc w:val="both"/>
        <w:rPr>
          <w:b/>
          <w:bCs/>
        </w:rPr>
      </w:pPr>
    </w:p>
    <w:p w14:paraId="0935C5FB" w14:textId="6EF8E4BB" w:rsidR="002B5952" w:rsidRDefault="002B5952" w:rsidP="00CD4626">
      <w:pPr>
        <w:jc w:val="both"/>
        <w:rPr>
          <w:b/>
          <w:bCs/>
        </w:rPr>
      </w:pPr>
    </w:p>
    <w:p w14:paraId="5D6BBCC3" w14:textId="77777777" w:rsidR="002B5952" w:rsidRDefault="002B5952" w:rsidP="00CD4626">
      <w:pPr>
        <w:jc w:val="both"/>
        <w:rPr>
          <w:b/>
          <w:bCs/>
        </w:rPr>
      </w:pPr>
    </w:p>
    <w:p w14:paraId="2F309604" w14:textId="75F7E4ED" w:rsidR="00CD4626" w:rsidRDefault="00CD4626" w:rsidP="00CD4626">
      <w:pPr>
        <w:jc w:val="both"/>
        <w:rPr>
          <w:b/>
          <w:bCs/>
        </w:rPr>
      </w:pPr>
    </w:p>
    <w:p w14:paraId="42165142" w14:textId="6D381FE0" w:rsidR="00CD4626" w:rsidRDefault="00CD4626" w:rsidP="00CD4626">
      <w:pPr>
        <w:jc w:val="both"/>
        <w:rPr>
          <w:b/>
          <w:bCs/>
        </w:rPr>
      </w:pPr>
    </w:p>
    <w:p w14:paraId="4334A00D" w14:textId="281FBF2A" w:rsidR="00A91B19" w:rsidRDefault="00CD4626" w:rsidP="00CD4626">
      <w:pPr>
        <w:jc w:val="both"/>
        <w:rPr>
          <w:b/>
          <w:bCs/>
        </w:rPr>
      </w:pPr>
      <w:r>
        <w:rPr>
          <w:b/>
          <w:bCs/>
        </w:rPr>
        <w:t xml:space="preserve">Objetivos de aprendizaje: </w:t>
      </w:r>
    </w:p>
    <w:p w14:paraId="64F56AB9" w14:textId="2016FAB6" w:rsidR="002B5952" w:rsidRPr="002B5952" w:rsidRDefault="002B5952" w:rsidP="00CD4626">
      <w:pPr>
        <w:jc w:val="both"/>
        <w:rPr>
          <w:rFonts w:cstheme="minorHAnsi"/>
        </w:rPr>
      </w:pPr>
      <w:r>
        <w:rPr>
          <w:rFonts w:cstheme="minorHAnsi"/>
          <w:sz w:val="23"/>
          <w:szCs w:val="23"/>
          <w:shd w:val="clear" w:color="auto" w:fill="FFFFFF"/>
        </w:rPr>
        <w:t xml:space="preserve">OA 01: </w:t>
      </w:r>
      <w:r w:rsidRPr="002B5952">
        <w:rPr>
          <w:rFonts w:cstheme="minorHAnsi"/>
          <w:sz w:val="23"/>
          <w:szCs w:val="23"/>
          <w:shd w:val="clear" w:color="auto" w:fill="FFFFFF"/>
        </w:rPr>
        <w:t>Identificar los fundamentos, atributos y dimensiones de la democracia y la ciudadanía, considerando las libertades fundamentales de las personas como un principio de estas y reconociendo sus implicancias en los deberes del Estado y en los derechos y responsabilidades ciudadanas.</w:t>
      </w:r>
    </w:p>
    <w:p w14:paraId="7B3CA340" w14:textId="46764E2D" w:rsidR="00CD4626" w:rsidRDefault="00CD4626" w:rsidP="00CD4626">
      <w:pPr>
        <w:jc w:val="both"/>
        <w:rPr>
          <w:b/>
          <w:bCs/>
        </w:rPr>
      </w:pPr>
    </w:p>
    <w:p w14:paraId="43A1E4D2" w14:textId="34D42947" w:rsidR="00A91B19" w:rsidRDefault="00A91B19" w:rsidP="00CD4626">
      <w:pPr>
        <w:jc w:val="both"/>
        <w:rPr>
          <w:b/>
          <w:bCs/>
        </w:rPr>
      </w:pPr>
    </w:p>
    <w:p w14:paraId="4A404C3A" w14:textId="1FB93932" w:rsidR="00A91B19" w:rsidRDefault="00A91B19" w:rsidP="00CD4626">
      <w:pPr>
        <w:jc w:val="both"/>
        <w:rPr>
          <w:b/>
          <w:bCs/>
        </w:rPr>
      </w:pPr>
    </w:p>
    <w:p w14:paraId="1FD3EAC3" w14:textId="1FE20C24" w:rsidR="00A91B19" w:rsidRDefault="00A91B19" w:rsidP="00CD4626">
      <w:pPr>
        <w:jc w:val="both"/>
        <w:rPr>
          <w:b/>
          <w:bCs/>
        </w:rPr>
      </w:pPr>
    </w:p>
    <w:p w14:paraId="3DF877A0" w14:textId="001217F6" w:rsidR="00A91B19" w:rsidRDefault="00A91B19" w:rsidP="00CD4626">
      <w:pPr>
        <w:jc w:val="both"/>
        <w:rPr>
          <w:b/>
          <w:bCs/>
        </w:rPr>
      </w:pPr>
    </w:p>
    <w:p w14:paraId="512DDBE2" w14:textId="67594AB0" w:rsidR="00A91B19" w:rsidRDefault="00A91B19" w:rsidP="00CD4626">
      <w:pPr>
        <w:jc w:val="both"/>
        <w:rPr>
          <w:b/>
          <w:bCs/>
        </w:rPr>
      </w:pPr>
    </w:p>
    <w:p w14:paraId="67932464" w14:textId="12E80418" w:rsidR="00A91B19" w:rsidRDefault="00A91B19" w:rsidP="00CD4626">
      <w:pPr>
        <w:jc w:val="both"/>
        <w:rPr>
          <w:b/>
          <w:bCs/>
        </w:rPr>
      </w:pPr>
    </w:p>
    <w:p w14:paraId="71C11DAC" w14:textId="189C554F" w:rsidR="00CD4626" w:rsidRDefault="00CD4626" w:rsidP="00CD4626">
      <w:pPr>
        <w:jc w:val="both"/>
        <w:rPr>
          <w:b/>
          <w:bCs/>
        </w:rPr>
      </w:pPr>
    </w:p>
    <w:p w14:paraId="40817B0F" w14:textId="38A6B670" w:rsidR="00CD4626" w:rsidRDefault="00CD4626" w:rsidP="00CD4626">
      <w:pPr>
        <w:pStyle w:val="Citadestacada"/>
      </w:pPr>
      <w:r>
        <w:lastRenderedPageBreak/>
        <w:t>Fuente 1:</w:t>
      </w:r>
    </w:p>
    <w:p w14:paraId="4344D472" w14:textId="4296FD5E" w:rsidR="00CD4626" w:rsidRDefault="00CD4626" w:rsidP="006D13F4">
      <w:pPr>
        <w:rPr>
          <w:b/>
          <w:bCs/>
        </w:rPr>
      </w:pPr>
    </w:p>
    <w:p w14:paraId="3582E4D4" w14:textId="79915F25" w:rsidR="00CD4626" w:rsidRDefault="00CD4626" w:rsidP="006D13F4">
      <w:pPr>
        <w:rPr>
          <w:b/>
          <w:bCs/>
        </w:rPr>
      </w:pPr>
    </w:p>
    <w:p w14:paraId="58FC0F3E" w14:textId="77777777" w:rsidR="00CD4626" w:rsidRPr="006D13F4" w:rsidRDefault="00CD4626" w:rsidP="006D13F4">
      <w:pPr>
        <w:rPr>
          <w:b/>
          <w:bCs/>
        </w:rPr>
      </w:pPr>
    </w:p>
    <w:p w14:paraId="215B8E71" w14:textId="1FD6286B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La Junta de Gobierno ha acordado y dicta el siguiente:</w:t>
      </w:r>
    </w:p>
    <w:p w14:paraId="50744424" w14:textId="77777777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Decreto-Ley:</w:t>
      </w:r>
    </w:p>
    <w:p w14:paraId="11B72C1C" w14:textId="78078E68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1º.- Declárase la caducidad de todos los registros electorales del país a que se refiere la 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14853. La Dirección del Registro Electoral procederá a inutilizar dichos registros en la forma que ella misma determine.</w:t>
      </w:r>
    </w:p>
    <w:p w14:paraId="25E82C90" w14:textId="38C83CCE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Artículo 2º.- Suspéndase el proceso de inscripciones en los registros electorales. En consecuencia, las Juntas Inscriptoras no efectuarán ninguna nueva inscripción en ellos.</w:t>
      </w:r>
    </w:p>
    <w:p w14:paraId="5241E03E" w14:textId="664ECC7C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Artículo 3º.- Mientras subsista la suspensión dispuesta en el artículo anterior, quedarán sin aplicación todas las disposiciones legales y reglamentarias que exijan acreditar la inscripción en los registros electorales.</w:t>
      </w:r>
    </w:p>
    <w:p w14:paraId="77991F88" w14:textId="7294A10A" w:rsidR="00FE3706" w:rsidRDefault="006D13F4" w:rsidP="006D13F4">
      <w:pPr>
        <w:jc w:val="right"/>
        <w:rPr>
          <w:b/>
          <w:bCs/>
        </w:rPr>
      </w:pPr>
      <w:r w:rsidRPr="006D13F4">
        <w:rPr>
          <w:b/>
          <w:bCs/>
        </w:rPr>
        <w:t xml:space="preserve">Fuente: Decreto-Ley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130, publicado en el Diario Oficial el 19 de noviembre de 1973.</w:t>
      </w:r>
      <w:r w:rsidRPr="006D13F4">
        <w:rPr>
          <w:b/>
          <w:bCs/>
        </w:rPr>
        <w:cr/>
      </w:r>
    </w:p>
    <w:p w14:paraId="4AF2E36F" w14:textId="630BFB41" w:rsidR="006D13F4" w:rsidRDefault="006D13F4" w:rsidP="006D13F4">
      <w:pPr>
        <w:jc w:val="both"/>
        <w:rPr>
          <w:b/>
          <w:bCs/>
        </w:rPr>
      </w:pPr>
    </w:p>
    <w:p w14:paraId="2F09C3DE" w14:textId="4652AB51" w:rsidR="006D13F4" w:rsidRDefault="006D13F4" w:rsidP="009967A5">
      <w:pPr>
        <w:pStyle w:val="Citadestacada"/>
      </w:pPr>
      <w:r w:rsidRPr="006D13F4">
        <w:t>Fuente 2:</w:t>
      </w:r>
    </w:p>
    <w:p w14:paraId="6C8322EE" w14:textId="77777777" w:rsidR="006D13F4" w:rsidRPr="006D13F4" w:rsidRDefault="006D13F4" w:rsidP="006D13F4">
      <w:pPr>
        <w:jc w:val="both"/>
        <w:rPr>
          <w:b/>
          <w:bCs/>
        </w:rPr>
      </w:pPr>
    </w:p>
    <w:p w14:paraId="73A231D4" w14:textId="7BCB7588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DECRETO-LEY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77: DECLARA ILÍCITOS Y DISUELTOS LOS PARTIDOS POLÍTICOS QUE SEÑALA</w:t>
      </w:r>
    </w:p>
    <w:p w14:paraId="15DAC29C" w14:textId="77777777" w:rsidR="006D13F4" w:rsidRDefault="006D13F4" w:rsidP="006D13F4">
      <w:pPr>
        <w:jc w:val="both"/>
        <w:rPr>
          <w:b/>
          <w:bCs/>
        </w:rPr>
      </w:pPr>
    </w:p>
    <w:p w14:paraId="26649F0D" w14:textId="7DE002D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Santiago, 8 de octubre de 1973.- Por cuanto la Junta de Gobierno ha dado su aprobación al siguiente Decreto-Ley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77.</w:t>
      </w:r>
    </w:p>
    <w:p w14:paraId="7D367170" w14:textId="77777777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Vistos: </w:t>
      </w:r>
    </w:p>
    <w:p w14:paraId="2CAACCFA" w14:textId="77777777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El Decreto-Ley N° 1, de 11 de septiembre de 1973, y Considerando:</w:t>
      </w:r>
    </w:p>
    <w:p w14:paraId="5DB2D5F6" w14:textId="4CEC1CA3" w:rsid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1.- Que la doctrina marxista encierra un concepto del hombre y de la sociedad que lesiona la dignidad del ser humano y atenta en contra de los valores libertarios y cristianos que son parte de la tradición nacional;</w:t>
      </w:r>
    </w:p>
    <w:p w14:paraId="6152A537" w14:textId="313D04DE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lastRenderedPageBreak/>
        <w:t>2.- Que la doctrina marxista sobre el Estado y la lucha de clases es incompatible con el concepto de unidad nacional a cuyo servicio están las Fuerzas Armadas y de Orden de Chile, y resulta inconciliable también con el carácter jerárquico y profesional de los institutos armados de la patria;</w:t>
      </w:r>
    </w:p>
    <w:p w14:paraId="4E4C13F5" w14:textId="098D1F91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3.- Que de lo anterior se desprende que la doctrina marxista se orienta a la destrucción de elementos esenciales y constitutivos del ser nacional;</w:t>
      </w:r>
    </w:p>
    <w:p w14:paraId="278094A5" w14:textId="2583E623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4.- Que la experiencia de casi tres años de un gobierno marxista en Chile fue suficiente para destruir moral, institucional y económicamente al país, hasta el extremo de poner en serio riesgo la subsistencia de la paz interior y de la seguridad exterior de la república;</w:t>
      </w:r>
    </w:p>
    <w:p w14:paraId="371EF607" w14:textId="248840C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5.- Que, debido a la labor de infiltración cumplida por agentes del marxismo, otras colectividades políticas se sumaron, en el hecho, a la consecución de fines que, por definición doctrinaria, no les eran propios y cooperaron en forma activa a producir la crisis moral, institucional y económica del país, hecho del cual son también responsables;</w:t>
      </w:r>
      <w:r w:rsidRPr="006D13F4">
        <w:rPr>
          <w:b/>
          <w:bCs/>
        </w:rPr>
        <w:cr/>
        <w:t>6.- Que la insuficiencia del sistema institucional para conjurar dicha amenaza a través de sus canales normales, hizo necesario que las Fuerzas Armadas y de Orden, después de agotar los medios para evitarlo, asumieran el gobierno de la nación, acogiendo así el clamor de la inmensa mayoría ciudadana, y</w:t>
      </w:r>
    </w:p>
    <w:p w14:paraId="6F19D921" w14:textId="0468AAED" w:rsid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7.- Que sobre el nuevo gobierno recae la misión de extirpar de Chile el marxismo, de reconstruir moral y materialmente el país hacia el desarrollo económico y la justicia social y de dar vida a nuevas formas institucionales que permitan restablecer una democracia moderna y depurada de los vicios que favorecieron la acción de sus enemigos.</w:t>
      </w:r>
      <w:r w:rsidRPr="006D13F4">
        <w:rPr>
          <w:b/>
          <w:bCs/>
        </w:rPr>
        <w:cr/>
      </w:r>
    </w:p>
    <w:p w14:paraId="17A91534" w14:textId="06506C4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La Junta de Gobierno de la República de Chile acuerda dictar el siguiente Decreto-Ley:</w:t>
      </w:r>
    </w:p>
    <w:p w14:paraId="1D40454C" w14:textId="06526A83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1º.- </w:t>
      </w:r>
      <w:proofErr w:type="spellStart"/>
      <w:r w:rsidRPr="006D13F4">
        <w:rPr>
          <w:b/>
          <w:bCs/>
        </w:rPr>
        <w:t>Prohíbense</w:t>
      </w:r>
      <w:proofErr w:type="spellEnd"/>
      <w:r w:rsidRPr="006D13F4">
        <w:rPr>
          <w:b/>
          <w:bCs/>
        </w:rPr>
        <w:t>, y, en consecuencia, serán consideradas asociaciones ilícitas, los partidos Comunista o Comunista de Chile, Socialista, Unión Socialista Popular, MAPU, Radical, Izquierda Cristiana, Acción Popular Independiente, Partido de la Unidad Popular y todas aquellas entidades, agrupaciones, facciones o movimientos que sustenten la doctrina marxista o que por sus fines o por la conducta de sus adherentes sean sustancialmente coincidentes con los principios y objetivos de dicha doctrina y que tiendan a destruir o a desvirtuar los propósitos y postulados fundamentales que se consignan en el Acta de Constitución de esta Junta.</w:t>
      </w:r>
    </w:p>
    <w:p w14:paraId="0311813D" w14:textId="08FD49E9" w:rsidR="006D13F4" w:rsidRPr="006D13F4" w:rsidRDefault="006D13F4" w:rsidP="006D13F4">
      <w:pPr>
        <w:jc w:val="both"/>
        <w:rPr>
          <w:b/>
          <w:bCs/>
        </w:rPr>
      </w:pPr>
      <w:proofErr w:type="spellStart"/>
      <w:r w:rsidRPr="006D13F4">
        <w:rPr>
          <w:b/>
          <w:bCs/>
        </w:rPr>
        <w:t>Decláranse</w:t>
      </w:r>
      <w:proofErr w:type="spellEnd"/>
      <w:r w:rsidRPr="006D13F4">
        <w:rPr>
          <w:b/>
          <w:bCs/>
        </w:rPr>
        <w:t xml:space="preserve"> disueltos, en consecuencia, los partidos, entidades, agrupaciones, facciones o movimientos a que se refiere el inciso anterior, como asimismo las asociaciones, sociedades o empresas</w:t>
      </w:r>
      <w:r>
        <w:rPr>
          <w:b/>
          <w:bCs/>
        </w:rPr>
        <w:t xml:space="preserve"> </w:t>
      </w:r>
      <w:r w:rsidRPr="006D13F4">
        <w:rPr>
          <w:b/>
          <w:bCs/>
        </w:rPr>
        <w:t>de cualquiera naturaleza que directamente o a través de terceras personas pertenezcan o sean dirigidos por cualquiera de ellos.</w:t>
      </w:r>
      <w:r>
        <w:rPr>
          <w:b/>
          <w:bCs/>
        </w:rPr>
        <w:t xml:space="preserve"> </w:t>
      </w:r>
      <w:proofErr w:type="spellStart"/>
      <w:r w:rsidRPr="006D13F4">
        <w:rPr>
          <w:b/>
          <w:bCs/>
        </w:rPr>
        <w:t>Cancélase</w:t>
      </w:r>
      <w:proofErr w:type="spellEnd"/>
      <w:r w:rsidRPr="006D13F4">
        <w:rPr>
          <w:b/>
          <w:bCs/>
        </w:rPr>
        <w:t xml:space="preserve">, en su caso, la personalidad jurídica de los partidos políticos y demás entidades mencionados en los incisos precedentes. </w:t>
      </w:r>
    </w:p>
    <w:p w14:paraId="461BE150" w14:textId="78091F12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Sus bienes pasarán al dominio del Estado y la Junta de Gobierno los destinará a los fines que estime convenientes. </w:t>
      </w:r>
    </w:p>
    <w:p w14:paraId="57BE6A43" w14:textId="6035AD1E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Artículo 2º.- Las asociaciones ilícitas a que se refiere el artículo anterior importan un delito que existe por el solo hecho de organizarse, promoverse o inducirse a su organización.</w:t>
      </w:r>
    </w:p>
    <w:p w14:paraId="72E09A07" w14:textId="425E0615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lastRenderedPageBreak/>
        <w:t xml:space="preserve">Artículo 3º.- </w:t>
      </w:r>
      <w:proofErr w:type="spellStart"/>
      <w:r w:rsidRPr="006D13F4">
        <w:rPr>
          <w:b/>
          <w:bCs/>
        </w:rPr>
        <w:t>Prohíbese</w:t>
      </w:r>
      <w:proofErr w:type="spellEnd"/>
      <w:r w:rsidRPr="006D13F4">
        <w:rPr>
          <w:b/>
          <w:bCs/>
        </w:rPr>
        <w:t xml:space="preserve"> toda acción de propaganda, de palabra, por escrito o por cualquier otro medio, de la doctrina marxista o de otra sustancialmente concordante con sus principios y objetivos.</w:t>
      </w:r>
    </w:p>
    <w:p w14:paraId="21ED84C7" w14:textId="77777777" w:rsidR="009967A5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4º.- La infracción a lo dispuesto en los artículos anteriores será castigada con las penas de presidio, relegación o entrañamiento menores en sus grados medio a máximo y la inhabilitación absoluta perpetua para ocupar cargos u oficios en la administración pública, servicios municipales, empresas fiscales, semifiscales, de administración autónoma u otros en que tenga participación mayoritaria el Fisco. </w:t>
      </w:r>
      <w:r w:rsidRPr="006D13F4">
        <w:rPr>
          <w:b/>
          <w:bCs/>
        </w:rPr>
        <w:cr/>
      </w:r>
    </w:p>
    <w:p w14:paraId="28F2781A" w14:textId="3E65AA8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5º.- Los delitos penados por esta ley que se cometan en zonas declaradas en estado de emergencia o en puntos declarados en estado de sitio o durante un estado de guerra interior o exterior, podrán castigarse con un aumento en un grado de la pena correspondiente. </w:t>
      </w:r>
    </w:p>
    <w:p w14:paraId="54F625C0" w14:textId="46C3214F" w:rsid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6º.- Los procesos a que dieren lugar los delitos previstos en este decreto-ley serán de competencia y se sustanciarán de acuerdo a las normas establecidas en el Título VI de la Ley Nº12927. </w:t>
      </w:r>
      <w:r w:rsidRPr="006D13F4">
        <w:rPr>
          <w:b/>
          <w:bCs/>
        </w:rPr>
        <w:cr/>
      </w:r>
    </w:p>
    <w:p w14:paraId="485352F4" w14:textId="5657861C" w:rsidR="009967A5" w:rsidRDefault="009967A5" w:rsidP="009967A5">
      <w:pPr>
        <w:pStyle w:val="Citadestacada"/>
      </w:pPr>
      <w:r w:rsidRPr="009967A5">
        <w:t>Fuente 3:</w:t>
      </w:r>
    </w:p>
    <w:p w14:paraId="76C0CC97" w14:textId="77777777" w:rsidR="009967A5" w:rsidRPr="009967A5" w:rsidRDefault="009967A5" w:rsidP="009967A5">
      <w:pPr>
        <w:jc w:val="both"/>
        <w:rPr>
          <w:b/>
          <w:bCs/>
        </w:rPr>
      </w:pPr>
    </w:p>
    <w:p w14:paraId="3FA22784" w14:textId="77777777" w:rsidR="009967A5" w:rsidRP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 xml:space="preserve">BANDO </w:t>
      </w:r>
      <w:proofErr w:type="spellStart"/>
      <w:r w:rsidRPr="009967A5">
        <w:rPr>
          <w:b/>
          <w:bCs/>
        </w:rPr>
        <w:t>Nº</w:t>
      </w:r>
      <w:proofErr w:type="spellEnd"/>
      <w:r w:rsidRPr="009967A5">
        <w:rPr>
          <w:b/>
          <w:bCs/>
        </w:rPr>
        <w:t xml:space="preserve"> 29</w:t>
      </w:r>
    </w:p>
    <w:p w14:paraId="161E015E" w14:textId="575894CC" w:rsidR="009967A5" w:rsidRP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>CON ESTA FECHA LA JUNTA DE GOBIERNO HA DISPUESTO LO SIGUIENTE:</w:t>
      </w:r>
    </w:p>
    <w:p w14:paraId="5E8FA80F" w14:textId="547ACE7D" w:rsidR="009967A5" w:rsidRP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>CLAUSÚRESE EL CONGRESO NACIONAL Y DECLÁRESE VACANTES LOS CARGOS DE LOS PARLAMENTARIOS QUE ACTUAMENTE INVISTEN TAL CALIDAD.</w:t>
      </w:r>
    </w:p>
    <w:p w14:paraId="46E19B68" w14:textId="2261C7FB" w:rsid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>SANTIAGO, VIERNES 14 DE SEPTIEMBRE DE 1973.</w:t>
      </w:r>
    </w:p>
    <w:p w14:paraId="1C41B55D" w14:textId="5650956F" w:rsidR="009967A5" w:rsidRDefault="009967A5" w:rsidP="009967A5">
      <w:pPr>
        <w:jc w:val="both"/>
        <w:rPr>
          <w:b/>
          <w:bCs/>
        </w:rPr>
      </w:pPr>
    </w:p>
    <w:p w14:paraId="6C81A5C7" w14:textId="44C1B70F" w:rsidR="00CD4626" w:rsidRDefault="00CD4626" w:rsidP="009967A5">
      <w:pPr>
        <w:jc w:val="both"/>
        <w:rPr>
          <w:b/>
          <w:bCs/>
        </w:rPr>
      </w:pPr>
    </w:p>
    <w:p w14:paraId="5698865A" w14:textId="3467049C" w:rsidR="00CD4626" w:rsidRDefault="00CD4626" w:rsidP="009967A5">
      <w:pPr>
        <w:jc w:val="both"/>
        <w:rPr>
          <w:b/>
          <w:bCs/>
        </w:rPr>
      </w:pPr>
    </w:p>
    <w:p w14:paraId="6F28AD4F" w14:textId="6FF9659B" w:rsidR="00CD4626" w:rsidRDefault="00CD4626" w:rsidP="009967A5">
      <w:pPr>
        <w:jc w:val="both"/>
        <w:rPr>
          <w:b/>
          <w:bCs/>
        </w:rPr>
      </w:pPr>
    </w:p>
    <w:p w14:paraId="4DBBCEE3" w14:textId="38FCC3BD" w:rsidR="00083275" w:rsidRDefault="00083275" w:rsidP="009967A5">
      <w:pPr>
        <w:jc w:val="both"/>
        <w:rPr>
          <w:b/>
          <w:bCs/>
        </w:rPr>
      </w:pPr>
    </w:p>
    <w:p w14:paraId="53EE0B5E" w14:textId="6E36E997" w:rsidR="00083275" w:rsidRDefault="00083275" w:rsidP="009967A5">
      <w:pPr>
        <w:jc w:val="both"/>
        <w:rPr>
          <w:b/>
          <w:bCs/>
        </w:rPr>
      </w:pPr>
    </w:p>
    <w:p w14:paraId="4BAC3AE5" w14:textId="295C328B" w:rsidR="00083275" w:rsidRDefault="00083275" w:rsidP="009967A5">
      <w:pPr>
        <w:jc w:val="both"/>
        <w:rPr>
          <w:b/>
          <w:bCs/>
        </w:rPr>
      </w:pPr>
    </w:p>
    <w:p w14:paraId="510BBFAF" w14:textId="77777777" w:rsidR="00083275" w:rsidRDefault="00083275" w:rsidP="009967A5">
      <w:pPr>
        <w:jc w:val="both"/>
        <w:rPr>
          <w:b/>
          <w:bCs/>
        </w:rPr>
      </w:pPr>
    </w:p>
    <w:p w14:paraId="23606A16" w14:textId="4AC31991" w:rsidR="00CD4626" w:rsidRDefault="00CD4626" w:rsidP="009967A5">
      <w:pPr>
        <w:jc w:val="both"/>
        <w:rPr>
          <w:rStyle w:val="Referenciaintensa"/>
          <w:sz w:val="28"/>
          <w:szCs w:val="28"/>
        </w:rPr>
      </w:pPr>
      <w:r w:rsidRPr="00CD4626">
        <w:rPr>
          <w:rStyle w:val="Referenciaintensa"/>
          <w:sz w:val="28"/>
          <w:szCs w:val="28"/>
        </w:rPr>
        <w:lastRenderedPageBreak/>
        <w:t>Actividad</w:t>
      </w:r>
    </w:p>
    <w:p w14:paraId="39B8A89E" w14:textId="77777777" w:rsidR="00CD4626" w:rsidRPr="00F333A9" w:rsidRDefault="00CD4626" w:rsidP="009967A5">
      <w:pPr>
        <w:jc w:val="both"/>
        <w:rPr>
          <w:rStyle w:val="Referenciaintensa"/>
          <w:sz w:val="32"/>
          <w:szCs w:val="32"/>
        </w:rPr>
      </w:pPr>
    </w:p>
    <w:p w14:paraId="246CCEFF" w14:textId="1E0F9194" w:rsidR="009967A5" w:rsidRPr="00F333A9" w:rsidRDefault="00CD4626" w:rsidP="00CD4626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333A9">
        <w:rPr>
          <w:b/>
          <w:bCs/>
          <w:sz w:val="24"/>
          <w:szCs w:val="24"/>
        </w:rPr>
        <w:t>Una vez analizadas las fuentes anteriores, responde en grupo las siguientes preguntas:</w:t>
      </w:r>
    </w:p>
    <w:p w14:paraId="7D5F27FB" w14:textId="77777777" w:rsidR="00EC697E" w:rsidRDefault="00EC697E" w:rsidP="009967A5">
      <w:pPr>
        <w:jc w:val="both"/>
        <w:rPr>
          <w:b/>
          <w:bCs/>
        </w:rPr>
      </w:pPr>
    </w:p>
    <w:p w14:paraId="2B45C4E8" w14:textId="49653488" w:rsidR="009967A5" w:rsidRDefault="00EC697E" w:rsidP="009967A5">
      <w:pPr>
        <w:jc w:val="both"/>
        <w:rPr>
          <w:b/>
          <w:bCs/>
        </w:rPr>
      </w:pPr>
      <w:r>
        <w:rPr>
          <w:b/>
          <w:bCs/>
        </w:rPr>
        <w:t>1. ¿Cuáles son los objetivos, intenciones o utilidades perseguidas con las medidas?</w:t>
      </w:r>
    </w:p>
    <w:p w14:paraId="74B77EB9" w14:textId="77777777" w:rsidR="00F333A9" w:rsidRDefault="00F333A9" w:rsidP="009967A5">
      <w:pPr>
        <w:jc w:val="both"/>
        <w:rPr>
          <w:b/>
          <w:bCs/>
        </w:rPr>
      </w:pPr>
    </w:p>
    <w:p w14:paraId="4A9D3174" w14:textId="64B7A811" w:rsidR="00EC697E" w:rsidRDefault="00EC697E" w:rsidP="009967A5">
      <w:pPr>
        <w:jc w:val="both"/>
        <w:rPr>
          <w:b/>
          <w:bCs/>
        </w:rPr>
      </w:pPr>
      <w:r>
        <w:rPr>
          <w:b/>
          <w:bCs/>
        </w:rPr>
        <w:t>2. ¿Cuáles son los principales aspectos que son modificados o suprimidos?</w:t>
      </w:r>
    </w:p>
    <w:p w14:paraId="1E651FB6" w14:textId="77777777" w:rsidR="00F333A9" w:rsidRDefault="00F333A9" w:rsidP="009967A5">
      <w:pPr>
        <w:jc w:val="both"/>
        <w:rPr>
          <w:b/>
          <w:bCs/>
        </w:rPr>
      </w:pPr>
    </w:p>
    <w:p w14:paraId="40F1D04E" w14:textId="4E3CAF9A" w:rsidR="00EC697E" w:rsidRDefault="00EC697E" w:rsidP="009967A5">
      <w:pPr>
        <w:jc w:val="both"/>
        <w:rPr>
          <w:b/>
          <w:bCs/>
        </w:rPr>
      </w:pPr>
      <w:r>
        <w:rPr>
          <w:b/>
          <w:bCs/>
        </w:rPr>
        <w:t xml:space="preserve">3. ¿Cuáles son los alcances o impactos para </w:t>
      </w:r>
      <w:r w:rsidR="002B5952">
        <w:rPr>
          <w:b/>
          <w:bCs/>
        </w:rPr>
        <w:t xml:space="preserve">la democracia y el Estado </w:t>
      </w:r>
      <w:r>
        <w:rPr>
          <w:b/>
          <w:bCs/>
        </w:rPr>
        <w:t>de derecho en relación a lo que se modifica o suprime?</w:t>
      </w:r>
    </w:p>
    <w:p w14:paraId="0E3AC125" w14:textId="77777777" w:rsidR="00F333A9" w:rsidRDefault="00F333A9" w:rsidP="009967A5">
      <w:pPr>
        <w:jc w:val="both"/>
        <w:rPr>
          <w:b/>
          <w:bCs/>
        </w:rPr>
      </w:pPr>
    </w:p>
    <w:p w14:paraId="16550245" w14:textId="0929959E" w:rsidR="00EC697E" w:rsidRPr="006D13F4" w:rsidRDefault="00EC697E" w:rsidP="009967A5">
      <w:pPr>
        <w:jc w:val="both"/>
        <w:rPr>
          <w:b/>
          <w:bCs/>
        </w:rPr>
      </w:pPr>
    </w:p>
    <w:sectPr w:rsidR="00EC697E" w:rsidRPr="006D13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EE83F" w14:textId="77777777" w:rsidR="003A7565" w:rsidRDefault="003A7565" w:rsidP="00CD4626">
      <w:pPr>
        <w:spacing w:after="0" w:line="240" w:lineRule="auto"/>
      </w:pPr>
      <w:r>
        <w:separator/>
      </w:r>
    </w:p>
  </w:endnote>
  <w:endnote w:type="continuationSeparator" w:id="0">
    <w:p w14:paraId="04984A5C" w14:textId="77777777" w:rsidR="003A7565" w:rsidRDefault="003A7565" w:rsidP="00CD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DD594" w14:textId="77777777" w:rsidR="003A7565" w:rsidRDefault="003A7565" w:rsidP="00CD4626">
      <w:pPr>
        <w:spacing w:after="0" w:line="240" w:lineRule="auto"/>
      </w:pPr>
      <w:r>
        <w:separator/>
      </w:r>
    </w:p>
  </w:footnote>
  <w:footnote w:type="continuationSeparator" w:id="0">
    <w:p w14:paraId="49DC4B13" w14:textId="77777777" w:rsidR="003A7565" w:rsidRDefault="003A7565" w:rsidP="00CD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277F" w14:textId="6B6C714E" w:rsidR="00CD4626" w:rsidRDefault="00CD462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3A364" wp14:editId="269983E9">
          <wp:simplePos x="0" y="0"/>
          <wp:positionH relativeFrom="leftMargin">
            <wp:posOffset>266700</wp:posOffset>
          </wp:positionH>
          <wp:positionV relativeFrom="paragraph">
            <wp:posOffset>-402590</wp:posOffset>
          </wp:positionV>
          <wp:extent cx="723900" cy="793750"/>
          <wp:effectExtent l="0" t="0" r="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E6572"/>
    <w:multiLevelType w:val="hybridMultilevel"/>
    <w:tmpl w:val="0522352C"/>
    <w:lvl w:ilvl="0" w:tplc="0FDE0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1F"/>
    <w:rsid w:val="00083275"/>
    <w:rsid w:val="002B5952"/>
    <w:rsid w:val="00367670"/>
    <w:rsid w:val="003974C3"/>
    <w:rsid w:val="003A7565"/>
    <w:rsid w:val="006D13F4"/>
    <w:rsid w:val="006F38B2"/>
    <w:rsid w:val="009967A5"/>
    <w:rsid w:val="009E1151"/>
    <w:rsid w:val="00A91B19"/>
    <w:rsid w:val="00B9031F"/>
    <w:rsid w:val="00CD4626"/>
    <w:rsid w:val="00EC697E"/>
    <w:rsid w:val="00F333A9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C26EF"/>
  <w15:chartTrackingRefBased/>
  <w15:docId w15:val="{5E079895-C8F8-4374-B3AB-08D81767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7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7A5"/>
    <w:rPr>
      <w:i/>
      <w:iCs/>
      <w:color w:val="4472C4" w:themeColor="accent1"/>
    </w:rPr>
  </w:style>
  <w:style w:type="table" w:styleId="Tablaconcuadrcula">
    <w:name w:val="Table Grid"/>
    <w:basedOn w:val="Tablanormal"/>
    <w:uiPriority w:val="39"/>
    <w:rsid w:val="0099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4626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CD4626"/>
    <w:rPr>
      <w:b/>
      <w:bCs/>
      <w:smallCaps/>
      <w:color w:val="4472C4" w:themeColor="accent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D4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26"/>
  </w:style>
  <w:style w:type="paragraph" w:styleId="Piedepgina">
    <w:name w:val="footer"/>
    <w:basedOn w:val="Normal"/>
    <w:link w:val="PiedepginaCar"/>
    <w:uiPriority w:val="99"/>
    <w:unhideWhenUsed/>
    <w:rsid w:val="00CD4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5D50-5488-42C3-A2F6-7638A016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2021-03-18T00:38:00Z</dcterms:created>
  <dcterms:modified xsi:type="dcterms:W3CDTF">2021-03-18T00:38:00Z</dcterms:modified>
</cp:coreProperties>
</file>