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63E3E" w14:textId="77777777" w:rsidR="00625A10" w:rsidRDefault="00625A10" w:rsidP="00625A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</w:p>
    <w:p w14:paraId="15C16350" w14:textId="40B3B512" w:rsidR="00625A10" w:rsidRDefault="00625A10" w:rsidP="00625A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TRABAJO PROCESUAL</w:t>
      </w:r>
    </w:p>
    <w:p w14:paraId="742AEF74" w14:textId="633D89A6" w:rsidR="00625A10" w:rsidRDefault="00625A10" w:rsidP="00625A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Unidad 2: Lo social y lo político. Comentario y crítica de textos literarios y no literarios</w:t>
      </w:r>
    </w:p>
    <w:p w14:paraId="4AD687E9" w14:textId="2328D0FC" w:rsidR="00625A10" w:rsidRDefault="00625A10" w:rsidP="00625A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</w:p>
    <w:p w14:paraId="6FE61721" w14:textId="77777777" w:rsidR="00625A10" w:rsidRPr="00625A10" w:rsidRDefault="00625A10" w:rsidP="00625A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</w:p>
    <w:p w14:paraId="55DF2287" w14:textId="5D591E16" w:rsidR="00625A10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83536"/>
        </w:rPr>
      </w:pPr>
      <w:r>
        <w:rPr>
          <w:noProof/>
        </w:rPr>
        <w:drawing>
          <wp:inline distT="0" distB="0" distL="0" distR="0" wp14:anchorId="7FBB5EA5" wp14:editId="0A5A1650">
            <wp:extent cx="6111240" cy="2491740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D5E45" w14:textId="77777777" w:rsidR="00625A10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83536"/>
        </w:rPr>
      </w:pPr>
    </w:p>
    <w:p w14:paraId="1752ABEA" w14:textId="4816EA64" w:rsidR="00625A10" w:rsidRPr="00242357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536"/>
        </w:rPr>
      </w:pPr>
      <w:r w:rsidRPr="00242357">
        <w:rPr>
          <w:rFonts w:ascii="Arial" w:hAnsi="Arial" w:cs="Arial"/>
          <w:b/>
          <w:bCs/>
          <w:color w:val="383536"/>
        </w:rPr>
        <w:t>Contextualización</w:t>
      </w:r>
    </w:p>
    <w:p w14:paraId="65CCF435" w14:textId="02C174CB" w:rsidR="00625A10" w:rsidRPr="00242357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536"/>
        </w:rPr>
      </w:pPr>
    </w:p>
    <w:p w14:paraId="52AA3390" w14:textId="74065D1B" w:rsidR="00625A10" w:rsidRDefault="00625A10" w:rsidP="00625A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-Habiendo accedido a aspectos teóricos vinculados con narrativa, critica literaria y argumentación, el actual trabajo aspira a ser una aplicación integral de estos distintos ejes conceptuales.</w:t>
      </w:r>
    </w:p>
    <w:p w14:paraId="332ED2EA" w14:textId="29AA9C35" w:rsidR="00625A10" w:rsidRPr="00625A10" w:rsidRDefault="00625A10" w:rsidP="00625A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- El trabajo está enmarcado en analizar e interpretar ensayos modernos que aborden temas relevantes de la vida personal y social y exponer y argumentar oralmente sus procesos de análisis.</w:t>
      </w:r>
    </w:p>
    <w:p w14:paraId="1983BCCF" w14:textId="77777777" w:rsidR="00625A10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83536"/>
        </w:rPr>
      </w:pPr>
    </w:p>
    <w:p w14:paraId="0A345894" w14:textId="00F6799E" w:rsidR="00730328" w:rsidRPr="00242357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536"/>
        </w:rPr>
      </w:pPr>
      <w:r w:rsidRPr="00242357">
        <w:rPr>
          <w:rFonts w:ascii="Arial" w:hAnsi="Arial" w:cs="Arial"/>
          <w:b/>
          <w:bCs/>
          <w:color w:val="383536"/>
        </w:rPr>
        <w:t>Instrucciones</w:t>
      </w:r>
    </w:p>
    <w:p w14:paraId="0AA46264" w14:textId="5F5F4E73" w:rsidR="00E25155" w:rsidRDefault="00E25155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</w:p>
    <w:p w14:paraId="1536EDED" w14:textId="41C73451" w:rsidR="00730328" w:rsidRDefault="00E25155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-En grupos de trabajo, en modalidad máxima de</w:t>
      </w:r>
      <w:r w:rsidR="006A18B0">
        <w:rPr>
          <w:rFonts w:ascii="Arial" w:hAnsi="Arial" w:cs="Arial"/>
          <w:color w:val="383536"/>
        </w:rPr>
        <w:t xml:space="preserve"> 5</w:t>
      </w:r>
      <w:r>
        <w:rPr>
          <w:rFonts w:ascii="Arial" w:hAnsi="Arial" w:cs="Arial"/>
          <w:color w:val="383536"/>
        </w:rPr>
        <w:t xml:space="preserve"> integrantes, lean el prólogo de la obra Ética para Amador de Fernando Savater, resumiéndolo en oraciones breves que sinteticen la o las ideas que el párrafo desarrolla. Una vez efectuado lo anterior</w:t>
      </w:r>
      <w:r w:rsidR="006A18B0">
        <w:rPr>
          <w:rFonts w:ascii="Arial" w:hAnsi="Arial" w:cs="Arial"/>
          <w:color w:val="383536"/>
        </w:rPr>
        <w:t xml:space="preserve">, se asignará una tesis, la cual deberá ser defendida con argumentos fundados, contraargumentando la tesis opuesta </w:t>
      </w:r>
      <w:r w:rsidR="00221CDC">
        <w:rPr>
          <w:rFonts w:ascii="Arial" w:hAnsi="Arial" w:cs="Arial"/>
          <w:color w:val="383536"/>
        </w:rPr>
        <w:t>en la construcción de un escrito.</w:t>
      </w:r>
    </w:p>
    <w:p w14:paraId="06528393" w14:textId="268E4238" w:rsidR="006A18B0" w:rsidRDefault="006A18B0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3A8F3171" w14:textId="6D196B2B" w:rsidR="006A18B0" w:rsidRDefault="006A18B0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-</w:t>
      </w:r>
      <w:r w:rsidRPr="006A18B0">
        <w:t xml:space="preserve"> </w:t>
      </w:r>
      <w:r w:rsidR="00221CDC">
        <w:rPr>
          <w:rFonts w:ascii="Arial" w:hAnsi="Arial" w:cs="Arial"/>
        </w:rPr>
        <w:t xml:space="preserve">El texto, deberá contener los argumentos de cada </w:t>
      </w:r>
      <w:r w:rsidR="00221CDC">
        <w:rPr>
          <w:rFonts w:ascii="Arial" w:hAnsi="Arial" w:cs="Arial"/>
          <w:color w:val="383536"/>
        </w:rPr>
        <w:t>miembro del equipo</w:t>
      </w:r>
      <w:r w:rsidRPr="006A18B0">
        <w:rPr>
          <w:rFonts w:ascii="Arial" w:hAnsi="Arial" w:cs="Arial"/>
          <w:color w:val="383536"/>
        </w:rPr>
        <w:t xml:space="preserve">, organizándola en una introducción en la que plantea su tesis central, un desarrollo con al menos </w:t>
      </w:r>
      <w:r w:rsidR="00221CDC">
        <w:rPr>
          <w:rFonts w:ascii="Arial" w:hAnsi="Arial" w:cs="Arial"/>
          <w:color w:val="383536"/>
        </w:rPr>
        <w:t>dos</w:t>
      </w:r>
      <w:r w:rsidRPr="006A18B0">
        <w:rPr>
          <w:rFonts w:ascii="Arial" w:hAnsi="Arial" w:cs="Arial"/>
          <w:color w:val="383536"/>
        </w:rPr>
        <w:t xml:space="preserve"> argumentos que las sostengan</w:t>
      </w:r>
      <w:r w:rsidR="000F6B56">
        <w:rPr>
          <w:rFonts w:ascii="Arial" w:hAnsi="Arial" w:cs="Arial"/>
          <w:color w:val="383536"/>
        </w:rPr>
        <w:t xml:space="preserve"> y refute la </w:t>
      </w:r>
      <w:proofErr w:type="spellStart"/>
      <w:r w:rsidR="000F6B56">
        <w:rPr>
          <w:rFonts w:ascii="Arial" w:hAnsi="Arial" w:cs="Arial"/>
          <w:color w:val="383536"/>
        </w:rPr>
        <w:t>contratesis</w:t>
      </w:r>
      <w:proofErr w:type="spellEnd"/>
      <w:r w:rsidRPr="006A18B0">
        <w:rPr>
          <w:rFonts w:ascii="Arial" w:hAnsi="Arial" w:cs="Arial"/>
          <w:color w:val="383536"/>
        </w:rPr>
        <w:t>, y una conclusión en la que enfatice el valor y el sentido valórico y práctico de su tesis, en relación con el desarrollo moral de un adolescente.</w:t>
      </w:r>
    </w:p>
    <w:p w14:paraId="3DECAA6D" w14:textId="29C7336C" w:rsidR="00E25155" w:rsidRDefault="00E25155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5A0C8236" w14:textId="03314344" w:rsidR="00221CDC" w:rsidRDefault="00221CDC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 xml:space="preserve">- </w:t>
      </w:r>
      <w:r w:rsidR="000F6B56">
        <w:rPr>
          <w:rFonts w:ascii="Arial" w:hAnsi="Arial" w:cs="Arial"/>
          <w:color w:val="383536"/>
        </w:rPr>
        <w:t xml:space="preserve">Se adjunta formato de inscripción de grupos para la asignación de la tesis a defender y la </w:t>
      </w:r>
      <w:proofErr w:type="spellStart"/>
      <w:r w:rsidR="000F6B56">
        <w:rPr>
          <w:rFonts w:ascii="Arial" w:hAnsi="Arial" w:cs="Arial"/>
          <w:color w:val="383536"/>
        </w:rPr>
        <w:t>contratesis</w:t>
      </w:r>
      <w:proofErr w:type="spellEnd"/>
      <w:r w:rsidR="000F6B56">
        <w:rPr>
          <w:rFonts w:ascii="Arial" w:hAnsi="Arial" w:cs="Arial"/>
          <w:color w:val="383536"/>
        </w:rPr>
        <w:t xml:space="preserve"> a refutar.</w:t>
      </w:r>
    </w:p>
    <w:p w14:paraId="13EE37E3" w14:textId="34E2AB14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6C9DDCD" w14:textId="394F02E0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272E1987" w14:textId="3DBC2DC1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 xml:space="preserve">- Dada la </w:t>
      </w:r>
      <w:r w:rsidRPr="000F6B56">
        <w:rPr>
          <w:rFonts w:ascii="Arial" w:hAnsi="Arial" w:cs="Arial"/>
          <w:color w:val="383536"/>
        </w:rPr>
        <w:t>dificultad</w:t>
      </w:r>
      <w:r>
        <w:rPr>
          <w:rFonts w:ascii="Arial" w:hAnsi="Arial" w:cs="Arial"/>
          <w:color w:val="383536"/>
        </w:rPr>
        <w:t xml:space="preserve"> de acceder a un modelo de debate por vía remota se optó por adecuar su comentario crítico a una modalidad de producción textual.</w:t>
      </w:r>
    </w:p>
    <w:p w14:paraId="2A0AD441" w14:textId="77777777" w:rsidR="00E25155" w:rsidRDefault="00E25155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383536"/>
        </w:rPr>
      </w:pPr>
    </w:p>
    <w:p w14:paraId="2B740E61" w14:textId="4CA9AC74" w:rsidR="00730328" w:rsidRP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 w:rsidRPr="000F6B56">
        <w:rPr>
          <w:rFonts w:ascii="Arial" w:hAnsi="Arial" w:cs="Arial"/>
          <w:color w:val="383536"/>
        </w:rPr>
        <w:t xml:space="preserve">- </w:t>
      </w:r>
      <w:r>
        <w:rPr>
          <w:rFonts w:ascii="Arial" w:hAnsi="Arial" w:cs="Arial"/>
          <w:color w:val="383536"/>
        </w:rPr>
        <w:t>Se adjunta texto Ética para Amador y criterios de evaluación con los que serán evaluados cada uno de los integrantes del grupo.</w:t>
      </w:r>
    </w:p>
    <w:p w14:paraId="17A727FB" w14:textId="4FA9EF41" w:rsidR="00625A10" w:rsidRDefault="00625A10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383536"/>
        </w:rPr>
      </w:pPr>
    </w:p>
    <w:p w14:paraId="5D720FD2" w14:textId="77777777" w:rsidR="00CF3331" w:rsidRP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/>
          <w:bCs/>
          <w:color w:val="404042"/>
        </w:rPr>
      </w:pPr>
      <w:r w:rsidRPr="00CF3331">
        <w:rPr>
          <w:rFonts w:ascii="Avenir Next LT Pro" w:hAnsi="Avenir Next LT Pro" w:cs="Arial"/>
          <w:b/>
          <w:bCs/>
          <w:color w:val="404042"/>
        </w:rPr>
        <w:t>FORMATO DE ENTREGA</w:t>
      </w:r>
    </w:p>
    <w:p w14:paraId="7BD5C93F" w14:textId="77777777" w:rsidR="00CF3331" w:rsidRP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/>
          <w:bCs/>
          <w:color w:val="404042"/>
        </w:rPr>
      </w:pPr>
    </w:p>
    <w:p w14:paraId="53966D8C" w14:textId="77777777" w:rsidR="00CF3331" w:rsidRPr="006F76C6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>1. Hoja tamaño carta.</w:t>
      </w:r>
    </w:p>
    <w:p w14:paraId="4CF570D8" w14:textId="52E2B02F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2. Título 1 </w:t>
      </w:r>
      <w:proofErr w:type="gramStart"/>
      <w:r w:rsidRPr="006F76C6">
        <w:rPr>
          <w:rFonts w:ascii="Avenir Next LT Pro" w:hAnsi="Avenir Next LT Pro" w:cs="Arial"/>
          <w:color w:val="404042"/>
        </w:rPr>
        <w:t>nivel  (</w:t>
      </w:r>
      <w:proofErr w:type="gramEnd"/>
      <w:r w:rsidRPr="006F76C6">
        <w:rPr>
          <w:rFonts w:ascii="Avenir Next LT Pro" w:hAnsi="Avenir Next LT Pro" w:cs="Arial"/>
          <w:color w:val="404042"/>
        </w:rPr>
        <w:t xml:space="preserve">centrado) </w:t>
      </w:r>
      <w:r>
        <w:rPr>
          <w:rFonts w:ascii="Avenir Next LT Pro" w:hAnsi="Avenir Next LT Pro" w:cs="Arial"/>
          <w:color w:val="404042"/>
        </w:rPr>
        <w:t>Comentario crítico de texto literario</w:t>
      </w:r>
      <w:r w:rsidRPr="006F76C6">
        <w:rPr>
          <w:rFonts w:ascii="Avenir Next LT Pro" w:hAnsi="Avenir Next LT Pro" w:cs="Arial"/>
          <w:color w:val="404042"/>
        </w:rPr>
        <w:t xml:space="preserve">  (tamaño 26)</w:t>
      </w:r>
    </w:p>
    <w:p w14:paraId="639F34D3" w14:textId="0596777B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 </w:t>
      </w:r>
      <w:r>
        <w:rPr>
          <w:rFonts w:ascii="Avenir Next LT Pro" w:hAnsi="Avenir Next LT Pro" w:cs="Arial"/>
          <w:color w:val="404042"/>
        </w:rPr>
        <w:t xml:space="preserve">   </w:t>
      </w:r>
      <w:bookmarkStart w:id="0" w:name="_Hlk50233925"/>
      <w:r>
        <w:rPr>
          <w:rFonts w:ascii="Avenir Next LT Pro" w:hAnsi="Avenir Next LT Pro" w:cs="Arial"/>
          <w:color w:val="404042"/>
        </w:rPr>
        <w:t>Título 2 nivel (</w:t>
      </w:r>
      <w:proofErr w:type="gramStart"/>
      <w:r>
        <w:rPr>
          <w:rFonts w:ascii="Avenir Next LT Pro" w:hAnsi="Avenir Next LT Pro" w:cs="Arial"/>
          <w:color w:val="404042"/>
        </w:rPr>
        <w:t>centrado)  Ética</w:t>
      </w:r>
      <w:proofErr w:type="gramEnd"/>
      <w:r>
        <w:rPr>
          <w:rFonts w:ascii="Avenir Next LT Pro" w:hAnsi="Avenir Next LT Pro" w:cs="Arial"/>
          <w:color w:val="404042"/>
        </w:rPr>
        <w:t xml:space="preserve"> para Amador, Fernando Savater (tamaño 16</w:t>
      </w:r>
      <w:bookmarkEnd w:id="0"/>
    </w:p>
    <w:p w14:paraId="6DBA60AF" w14:textId="77777777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 xml:space="preserve">    Margen inferior derecho: Nombre de estudiantes</w:t>
      </w:r>
    </w:p>
    <w:p w14:paraId="221C1835" w14:textId="26B56AEE" w:rsidR="00CF3331" w:rsidRPr="006F76C6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3. Cuerpo. Incluir </w:t>
      </w:r>
      <w:r>
        <w:rPr>
          <w:rFonts w:ascii="Avenir Next LT Pro" w:hAnsi="Avenir Next LT Pro" w:cs="Arial"/>
          <w:color w:val="404042"/>
        </w:rPr>
        <w:t>prólogo</w:t>
      </w:r>
    </w:p>
    <w:p w14:paraId="250BE87A" w14:textId="77777777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4. </w:t>
      </w:r>
      <w:r>
        <w:rPr>
          <w:rFonts w:ascii="Avenir Next LT Pro" w:hAnsi="Avenir Next LT Pro" w:cs="Arial"/>
          <w:color w:val="404042"/>
        </w:rPr>
        <w:t xml:space="preserve">Cuerpo: Establecer tesis defendida y </w:t>
      </w:r>
      <w:proofErr w:type="spellStart"/>
      <w:r>
        <w:rPr>
          <w:rFonts w:ascii="Avenir Next LT Pro" w:hAnsi="Avenir Next LT Pro" w:cs="Arial"/>
          <w:color w:val="404042"/>
        </w:rPr>
        <w:t>contratesis</w:t>
      </w:r>
      <w:proofErr w:type="spellEnd"/>
    </w:p>
    <w:p w14:paraId="2AD95BD5" w14:textId="433A49EC" w:rsidR="00CF3331" w:rsidRPr="006F76C6" w:rsidRDefault="00CF3331" w:rsidP="00CF333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 xml:space="preserve">       Postura personal de cada estudiante</w:t>
      </w:r>
      <w:r w:rsidRPr="006F76C6">
        <w:rPr>
          <w:rFonts w:ascii="Avenir Next LT Pro" w:hAnsi="Avenir Next LT Pro" w:cs="Arial"/>
          <w:color w:val="404042"/>
        </w:rPr>
        <w:t xml:space="preserve"> </w:t>
      </w:r>
    </w:p>
    <w:p w14:paraId="6FA4C528" w14:textId="77777777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5. Redacción. Letra </w:t>
      </w:r>
      <w:proofErr w:type="spellStart"/>
      <w:r w:rsidRPr="006F76C6">
        <w:rPr>
          <w:rFonts w:ascii="Avenir Next LT Pro" w:hAnsi="Avenir Next LT Pro" w:cs="Arial"/>
          <w:color w:val="404042"/>
        </w:rPr>
        <w:t>arial</w:t>
      </w:r>
      <w:proofErr w:type="spellEnd"/>
      <w:r w:rsidRPr="006F76C6">
        <w:rPr>
          <w:rFonts w:ascii="Avenir Next LT Pro" w:hAnsi="Avenir Next LT Pro" w:cs="Arial"/>
          <w:color w:val="404042"/>
        </w:rPr>
        <w:t xml:space="preserve"> 12, márgenes justificados, interlineado sencillo.</w:t>
      </w:r>
    </w:p>
    <w:p w14:paraId="1F2C7403" w14:textId="77777777" w:rsidR="00CF3331" w:rsidRPr="006F76C6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>6. Convertir trabajo final a formato PDF.</w:t>
      </w:r>
    </w:p>
    <w:p w14:paraId="3D7107CF" w14:textId="77777777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34456924" w14:textId="0D1EAF2A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Fecha de entrega impostergable: </w:t>
      </w:r>
      <w:r>
        <w:rPr>
          <w:rFonts w:ascii="Avenir Next LT Pro" w:hAnsi="Avenir Next LT Pro" w:cs="Arial"/>
          <w:color w:val="404042"/>
        </w:rPr>
        <w:t>viernes</w:t>
      </w:r>
      <w:r w:rsidRPr="006F76C6">
        <w:rPr>
          <w:rFonts w:ascii="Avenir Next LT Pro" w:hAnsi="Avenir Next LT Pro" w:cs="Arial"/>
          <w:color w:val="404042"/>
        </w:rPr>
        <w:t xml:space="preserve">, </w:t>
      </w:r>
      <w:r w:rsidR="00CE6098">
        <w:rPr>
          <w:rFonts w:ascii="Avenir Next LT Pro" w:hAnsi="Avenir Next LT Pro" w:cs="Arial"/>
          <w:color w:val="404042"/>
        </w:rPr>
        <w:t>09</w:t>
      </w:r>
      <w:r w:rsidRPr="006F76C6">
        <w:rPr>
          <w:rFonts w:ascii="Avenir Next LT Pro" w:hAnsi="Avenir Next LT Pro" w:cs="Arial"/>
          <w:color w:val="404042"/>
        </w:rPr>
        <w:t xml:space="preserve"> de </w:t>
      </w:r>
      <w:r w:rsidR="00CE6098">
        <w:rPr>
          <w:rFonts w:ascii="Avenir Next LT Pro" w:hAnsi="Avenir Next LT Pro" w:cs="Arial"/>
          <w:color w:val="404042"/>
        </w:rPr>
        <w:t>OCTUBRE</w:t>
      </w:r>
      <w:r>
        <w:rPr>
          <w:rFonts w:ascii="Avenir Next LT Pro" w:hAnsi="Avenir Next LT Pro" w:cs="Arial"/>
          <w:color w:val="404042"/>
        </w:rPr>
        <w:t xml:space="preserve"> de 2020.</w:t>
      </w:r>
    </w:p>
    <w:p w14:paraId="65DF54DB" w14:textId="77777777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>Medio de reporte: Buzón de tareas.</w:t>
      </w:r>
    </w:p>
    <w:p w14:paraId="21BA9217" w14:textId="77777777" w:rsidR="00221CDC" w:rsidRDefault="00221CDC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383536"/>
        </w:rPr>
      </w:pPr>
    </w:p>
    <w:p w14:paraId="39846519" w14:textId="1B6F6AF9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bookmarkStart w:id="1" w:name="_Hlk50238892"/>
    </w:p>
    <w:p w14:paraId="1C679419" w14:textId="4C29C797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9DAD08E" w14:textId="49D87559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101AB991" w14:textId="09C4283F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4548C0E5" w14:textId="6B9618F9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848F4BA" w14:textId="4EA762BA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0683519D" w14:textId="6C4B5FDB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22A95570" w14:textId="6C1C0D3B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0B34894C" w14:textId="249C1CCE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1409D6D1" w14:textId="2976E578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514DF7AC" w14:textId="597D5BD2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39387CA1" w14:textId="54C2E3A9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53A4A20F" w14:textId="66823AE4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2D1A21FC" w14:textId="3E59938F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0D7EA606" w14:textId="18D1CDD3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43680B70" w14:textId="2D66C3F1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5A77C074" w14:textId="1B4D0A63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5943421" w14:textId="7CBF7411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57D4A789" w14:textId="142C1A40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AF7B6CE" w14:textId="0C2CE776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31B85FA0" w14:textId="09395B17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8682C49" w14:textId="4F77EFCB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47372194" w14:textId="290FF4A6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64293B86" w14:textId="1CDD7EDD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858AF6F" w14:textId="7D4F3CA4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63D66194" w14:textId="77777777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3DD18FB5" w14:textId="6B1153E9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12CCFAEC" w14:textId="24FFE38D" w:rsidR="000F6B56" w:rsidRDefault="000F6B56" w:rsidP="000F6B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CRITERIOS DE EVALUACIÓN</w:t>
      </w:r>
    </w:p>
    <w:p w14:paraId="07C9621B" w14:textId="7ED5098C" w:rsidR="000F6B56" w:rsidRDefault="000F6B56" w:rsidP="000F6B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Comentario crítico Ética para Amador</w:t>
      </w:r>
    </w:p>
    <w:p w14:paraId="4DDC47A1" w14:textId="76600407" w:rsidR="000F6B56" w:rsidRDefault="000F6B56" w:rsidP="000F6B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0F6B56" w14:paraId="26D7F847" w14:textId="77777777" w:rsidTr="000F6B56">
        <w:tc>
          <w:tcPr>
            <w:tcW w:w="2405" w:type="dxa"/>
          </w:tcPr>
          <w:p w14:paraId="7E424E43" w14:textId="76BFC174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proofErr w:type="gramStart"/>
            <w:r>
              <w:rPr>
                <w:rFonts w:ascii="Arial" w:hAnsi="Arial" w:cs="Arial"/>
                <w:color w:val="383536"/>
              </w:rPr>
              <w:t>Nombre integrantes</w:t>
            </w:r>
            <w:proofErr w:type="gramEnd"/>
          </w:p>
        </w:tc>
        <w:tc>
          <w:tcPr>
            <w:tcW w:w="6423" w:type="dxa"/>
          </w:tcPr>
          <w:p w14:paraId="50C168A2" w14:textId="77777777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F6B56" w14:paraId="0A13393C" w14:textId="77777777" w:rsidTr="000F6B56">
        <w:tc>
          <w:tcPr>
            <w:tcW w:w="2405" w:type="dxa"/>
          </w:tcPr>
          <w:p w14:paraId="465C8513" w14:textId="6FC18B0E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Tesis asignada</w:t>
            </w:r>
          </w:p>
        </w:tc>
        <w:tc>
          <w:tcPr>
            <w:tcW w:w="6423" w:type="dxa"/>
          </w:tcPr>
          <w:p w14:paraId="6669F61A" w14:textId="77777777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F6B56" w14:paraId="54C9B1A8" w14:textId="77777777" w:rsidTr="000F6B56">
        <w:tc>
          <w:tcPr>
            <w:tcW w:w="2405" w:type="dxa"/>
          </w:tcPr>
          <w:p w14:paraId="1E877AF5" w14:textId="2690A085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proofErr w:type="spellStart"/>
            <w:r>
              <w:rPr>
                <w:rFonts w:ascii="Arial" w:hAnsi="Arial" w:cs="Arial"/>
                <w:color w:val="383536"/>
              </w:rPr>
              <w:t>Contratesis</w:t>
            </w:r>
            <w:proofErr w:type="spellEnd"/>
            <w:r>
              <w:rPr>
                <w:rFonts w:ascii="Arial" w:hAnsi="Arial" w:cs="Arial"/>
                <w:color w:val="383536"/>
              </w:rPr>
              <w:t xml:space="preserve"> a refutar</w:t>
            </w:r>
          </w:p>
        </w:tc>
        <w:tc>
          <w:tcPr>
            <w:tcW w:w="6423" w:type="dxa"/>
          </w:tcPr>
          <w:p w14:paraId="4E84B968" w14:textId="77777777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</w:tbl>
    <w:p w14:paraId="5C87695E" w14:textId="53D88BAA" w:rsidR="000F6B56" w:rsidRDefault="000F6B56" w:rsidP="000F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0F6B56" w14:paraId="452121EB" w14:textId="77777777" w:rsidTr="000F6B56">
        <w:tc>
          <w:tcPr>
            <w:tcW w:w="2405" w:type="dxa"/>
          </w:tcPr>
          <w:p w14:paraId="5236AABA" w14:textId="418B63C7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Nombre integrante 1</w:t>
            </w:r>
          </w:p>
        </w:tc>
        <w:tc>
          <w:tcPr>
            <w:tcW w:w="6423" w:type="dxa"/>
          </w:tcPr>
          <w:p w14:paraId="16408AFF" w14:textId="77777777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</w:tbl>
    <w:p w14:paraId="3572C9C2" w14:textId="6CFB5F49" w:rsidR="000F6B56" w:rsidRDefault="000F6B56" w:rsidP="000F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709"/>
        <w:gridCol w:w="753"/>
      </w:tblGrid>
      <w:tr w:rsidR="000F6B56" w14:paraId="5CA57350" w14:textId="77777777" w:rsidTr="000F6B56">
        <w:tc>
          <w:tcPr>
            <w:tcW w:w="6799" w:type="dxa"/>
          </w:tcPr>
          <w:p w14:paraId="58D42F8C" w14:textId="58499306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Indicador 1</w:t>
            </w:r>
          </w:p>
        </w:tc>
        <w:tc>
          <w:tcPr>
            <w:tcW w:w="567" w:type="dxa"/>
          </w:tcPr>
          <w:p w14:paraId="5F30F0FD" w14:textId="35375A02" w:rsidR="000F6B56" w:rsidRDefault="00B261E9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1</w:t>
            </w:r>
          </w:p>
        </w:tc>
        <w:tc>
          <w:tcPr>
            <w:tcW w:w="709" w:type="dxa"/>
          </w:tcPr>
          <w:p w14:paraId="7399FFA9" w14:textId="5A4221E8" w:rsidR="000F6B56" w:rsidRDefault="00B261E9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2</w:t>
            </w:r>
          </w:p>
        </w:tc>
        <w:tc>
          <w:tcPr>
            <w:tcW w:w="753" w:type="dxa"/>
          </w:tcPr>
          <w:p w14:paraId="75F1E9DB" w14:textId="30A8CE16" w:rsidR="000F6B56" w:rsidRDefault="00B261E9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3</w:t>
            </w:r>
          </w:p>
        </w:tc>
      </w:tr>
      <w:tr w:rsidR="000B5503" w14:paraId="61F79327" w14:textId="77777777" w:rsidTr="000F6B56">
        <w:tc>
          <w:tcPr>
            <w:tcW w:w="6799" w:type="dxa"/>
          </w:tcPr>
          <w:p w14:paraId="17A5E876" w14:textId="3C9E42C5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Contextualiza la tesis asignada en una introducción</w:t>
            </w:r>
          </w:p>
        </w:tc>
        <w:tc>
          <w:tcPr>
            <w:tcW w:w="567" w:type="dxa"/>
          </w:tcPr>
          <w:p w14:paraId="52D3BA90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1FA917A5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34FCD156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1B301039" w14:textId="77777777" w:rsidTr="000F6B56">
        <w:tc>
          <w:tcPr>
            <w:tcW w:w="6799" w:type="dxa"/>
          </w:tcPr>
          <w:p w14:paraId="3607D859" w14:textId="02533361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Formula un primer argumento que sustenta su postura personal y contraargumenta la posición opuesta.</w:t>
            </w:r>
          </w:p>
        </w:tc>
        <w:tc>
          <w:tcPr>
            <w:tcW w:w="567" w:type="dxa"/>
          </w:tcPr>
          <w:p w14:paraId="6603AC84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35FE2A28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72A41114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1FE0D0E2" w14:textId="77777777" w:rsidTr="000F6B56">
        <w:tc>
          <w:tcPr>
            <w:tcW w:w="6799" w:type="dxa"/>
          </w:tcPr>
          <w:p w14:paraId="30A2D1B1" w14:textId="3F5A43AF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 xml:space="preserve">Formula un segundo argumento que sustenta su postura personal y contraargumenta la posición opuesta.  </w:t>
            </w:r>
          </w:p>
        </w:tc>
        <w:tc>
          <w:tcPr>
            <w:tcW w:w="567" w:type="dxa"/>
          </w:tcPr>
          <w:p w14:paraId="715348A4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2316B783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398AE0DA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532F507F" w14:textId="77777777" w:rsidTr="000F6B56">
        <w:tc>
          <w:tcPr>
            <w:tcW w:w="6799" w:type="dxa"/>
          </w:tcPr>
          <w:p w14:paraId="3BC8B80E" w14:textId="6DFCBB77" w:rsidR="000B5503" w:rsidRDefault="000B5503" w:rsidP="000B5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 xml:space="preserve">Formula una conclusión </w:t>
            </w:r>
            <w:r w:rsidRPr="000B5503">
              <w:rPr>
                <w:rFonts w:ascii="Arial" w:hAnsi="Arial" w:cs="Arial"/>
                <w:color w:val="383536"/>
              </w:rPr>
              <w:t>en la que enfati</w:t>
            </w:r>
            <w:r>
              <w:rPr>
                <w:rFonts w:ascii="Arial" w:hAnsi="Arial" w:cs="Arial"/>
                <w:color w:val="383536"/>
              </w:rPr>
              <w:t>za</w:t>
            </w:r>
            <w:r w:rsidRPr="000B5503">
              <w:rPr>
                <w:rFonts w:ascii="Arial" w:hAnsi="Arial" w:cs="Arial"/>
                <w:color w:val="383536"/>
              </w:rPr>
              <w:t xml:space="preserve"> el sentido valórico y práctico de su tesis, en relación con el desarrollo moral de un adolescente.</w:t>
            </w:r>
          </w:p>
        </w:tc>
        <w:tc>
          <w:tcPr>
            <w:tcW w:w="567" w:type="dxa"/>
          </w:tcPr>
          <w:p w14:paraId="1E49C755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0F70BDFB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7334FF34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7BFC12BF" w14:textId="77777777" w:rsidTr="000F6B56">
        <w:tc>
          <w:tcPr>
            <w:tcW w:w="6799" w:type="dxa"/>
          </w:tcPr>
          <w:p w14:paraId="4537048D" w14:textId="64AC77DB" w:rsidR="000B5503" w:rsidRDefault="000B5503" w:rsidP="000B5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Respeta las normas de producción textual, referida a coherencia de sus ideas.</w:t>
            </w:r>
          </w:p>
        </w:tc>
        <w:tc>
          <w:tcPr>
            <w:tcW w:w="567" w:type="dxa"/>
          </w:tcPr>
          <w:p w14:paraId="6AB67368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747642FB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77F48E17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72FFB9A3" w14:textId="77777777" w:rsidTr="000F6B56">
        <w:tc>
          <w:tcPr>
            <w:tcW w:w="6799" w:type="dxa"/>
          </w:tcPr>
          <w:p w14:paraId="2BF862C9" w14:textId="5DB336DE" w:rsidR="000B5503" w:rsidRDefault="000B5503" w:rsidP="000B5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Respeta las normas de producción textual, referida a cohesión y progresión de sus ideas.</w:t>
            </w:r>
          </w:p>
        </w:tc>
        <w:tc>
          <w:tcPr>
            <w:tcW w:w="567" w:type="dxa"/>
          </w:tcPr>
          <w:p w14:paraId="72F292DB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5EF8D398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0ADA47C3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066B7D02" w14:textId="77777777" w:rsidTr="000F6B56">
        <w:tc>
          <w:tcPr>
            <w:tcW w:w="6799" w:type="dxa"/>
          </w:tcPr>
          <w:p w14:paraId="5C29333C" w14:textId="0BBC3172" w:rsidR="000B5503" w:rsidRDefault="000B5503" w:rsidP="000B5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Respeta las normas de producción textual, referidas a ortografía y formalidad lingüística.</w:t>
            </w:r>
          </w:p>
        </w:tc>
        <w:tc>
          <w:tcPr>
            <w:tcW w:w="567" w:type="dxa"/>
          </w:tcPr>
          <w:p w14:paraId="339F64A2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04E45A8B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4772491B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</w:tbl>
    <w:p w14:paraId="0283669D" w14:textId="700DE96C" w:rsidR="000F6B56" w:rsidRDefault="000F6B56" w:rsidP="000F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</w:p>
    <w:p w14:paraId="60C0BE1B" w14:textId="71770FA0" w:rsidR="00242357" w:rsidRDefault="00B261E9" w:rsidP="000F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ESCALA</w:t>
      </w:r>
    </w:p>
    <w:p w14:paraId="7F9F6502" w14:textId="10815B8C" w:rsidR="00B261E9" w:rsidRDefault="00B261E9" w:rsidP="000F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</w:p>
    <w:p w14:paraId="4DA1C3A1" w14:textId="2E1348BF" w:rsidR="00B261E9" w:rsidRDefault="00B261E9" w:rsidP="00B261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 xml:space="preserve">3 PUNTOS: </w:t>
      </w:r>
      <w:r w:rsidRPr="00B261E9">
        <w:rPr>
          <w:rFonts w:ascii="Arial" w:hAnsi="Arial" w:cs="Arial"/>
          <w:color w:val="383536"/>
        </w:rPr>
        <w:t>Muy bien, cumplen plenamente con el aspecto, se aprecia dominio y calidad en su desempeño</w:t>
      </w:r>
      <w:r>
        <w:rPr>
          <w:rFonts w:ascii="Arial" w:hAnsi="Arial" w:cs="Arial"/>
          <w:color w:val="383536"/>
        </w:rPr>
        <w:t>.</w:t>
      </w:r>
    </w:p>
    <w:p w14:paraId="6C6A40CB" w14:textId="4057178A" w:rsidR="00B261E9" w:rsidRDefault="00B261E9" w:rsidP="00B261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 xml:space="preserve">2 PUNTO: </w:t>
      </w:r>
      <w:r w:rsidRPr="00B261E9">
        <w:rPr>
          <w:rFonts w:ascii="Arial" w:hAnsi="Arial" w:cs="Arial"/>
          <w:color w:val="383536"/>
        </w:rPr>
        <w:t>Bien o regular, mejorable. Con ciertas vacilaciones que no afectan en gran medida su desempeño en el aspecto evaluado</w:t>
      </w:r>
    </w:p>
    <w:p w14:paraId="0CB32D54" w14:textId="2E557928" w:rsidR="00B261E9" w:rsidRPr="000F6B56" w:rsidRDefault="00B261E9" w:rsidP="00B261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 xml:space="preserve">1 PUNTO: </w:t>
      </w:r>
      <w:r w:rsidRPr="00B261E9">
        <w:rPr>
          <w:rFonts w:ascii="Arial" w:hAnsi="Arial" w:cs="Arial"/>
          <w:color w:val="383536"/>
        </w:rPr>
        <w:t>Insuficiente. Presentan errores y/ o no cumplen lo descrito en el aspecto evaluado. Debe ser reforzado</w:t>
      </w:r>
      <w:bookmarkEnd w:id="1"/>
    </w:p>
    <w:sectPr w:rsidR="00B261E9" w:rsidRPr="000F6B5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A7A39" w14:textId="77777777" w:rsidR="00B15882" w:rsidRDefault="00B15882" w:rsidP="00625A10">
      <w:pPr>
        <w:spacing w:after="0" w:line="240" w:lineRule="auto"/>
      </w:pPr>
      <w:r>
        <w:separator/>
      </w:r>
    </w:p>
  </w:endnote>
  <w:endnote w:type="continuationSeparator" w:id="0">
    <w:p w14:paraId="7533FC1E" w14:textId="77777777" w:rsidR="00B15882" w:rsidRDefault="00B15882" w:rsidP="0062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E8BEB" w14:textId="77777777" w:rsidR="00B15882" w:rsidRDefault="00B15882" w:rsidP="00625A10">
      <w:pPr>
        <w:spacing w:after="0" w:line="240" w:lineRule="auto"/>
      </w:pPr>
      <w:r>
        <w:separator/>
      </w:r>
    </w:p>
  </w:footnote>
  <w:footnote w:type="continuationSeparator" w:id="0">
    <w:p w14:paraId="1268BAD8" w14:textId="77777777" w:rsidR="00B15882" w:rsidRDefault="00B15882" w:rsidP="0062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6DC26" w14:textId="77777777" w:rsidR="00625A10" w:rsidRPr="00287253" w:rsidRDefault="00625A10" w:rsidP="00625A10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  <w:r w:rsidRPr="00287253">
      <w:rPr>
        <w:rFonts w:ascii="Arial" w:hAnsi="Arial" w:cs="Arial"/>
        <w:sz w:val="20"/>
        <w:szCs w:val="20"/>
      </w:rPr>
      <w:t>Lenguaje y Comunicación</w:t>
    </w:r>
    <w:r w:rsidRPr="00287253">
      <w:rPr>
        <w:rFonts w:ascii="Arial" w:hAnsi="Arial" w:cs="Arial"/>
        <w:sz w:val="20"/>
        <w:szCs w:val="20"/>
      </w:rPr>
      <w:tab/>
    </w:r>
    <w:r w:rsidRPr="00287253">
      <w:rPr>
        <w:rFonts w:ascii="Arial" w:hAnsi="Arial" w:cs="Arial"/>
        <w:sz w:val="20"/>
        <w:szCs w:val="20"/>
      </w:rPr>
      <w:tab/>
    </w:r>
    <w:r w:rsidRPr="004C5873">
      <w:rPr>
        <w:rFonts w:ascii="Arial" w:hAnsi="Arial" w:cs="Arial"/>
        <w:noProof/>
        <w:lang w:val="en-US"/>
      </w:rPr>
      <w:drawing>
        <wp:inline distT="0" distB="0" distL="0" distR="0" wp14:anchorId="01D38D46" wp14:editId="2BDF548D">
          <wp:extent cx="609600" cy="485775"/>
          <wp:effectExtent l="0" t="0" r="0" b="9525"/>
          <wp:docPr id="2" name="Imagen 2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olegio emanu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875B3" w14:textId="77777777" w:rsidR="00625A10" w:rsidRPr="00287253" w:rsidRDefault="00625A10" w:rsidP="00625A10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  <w:r w:rsidRPr="00287253">
      <w:rPr>
        <w:rFonts w:ascii="Arial" w:hAnsi="Arial" w:cs="Arial"/>
        <w:sz w:val="20"/>
        <w:szCs w:val="20"/>
      </w:rPr>
      <w:t>Profesor: Hernán González Parra</w:t>
    </w:r>
  </w:p>
  <w:p w14:paraId="15E809FB" w14:textId="77777777" w:rsidR="00625A10" w:rsidRDefault="00625A10" w:rsidP="00625A10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NM3</w:t>
    </w:r>
  </w:p>
  <w:p w14:paraId="1BAF4E5A" w14:textId="50D72611" w:rsidR="00625A10" w:rsidRDefault="00625A10">
    <w:pPr>
      <w:pStyle w:val="Encabezado"/>
    </w:pPr>
    <w:r>
      <w:t>Unidad 2. Lo social y lo político. Comentario y crítica de textos literarios y no literarios.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28"/>
    <w:rsid w:val="000B5503"/>
    <w:rsid w:val="000F6B56"/>
    <w:rsid w:val="0011313D"/>
    <w:rsid w:val="00121609"/>
    <w:rsid w:val="00221CDC"/>
    <w:rsid w:val="00242357"/>
    <w:rsid w:val="004F0ED5"/>
    <w:rsid w:val="00625A10"/>
    <w:rsid w:val="006A18B0"/>
    <w:rsid w:val="00730328"/>
    <w:rsid w:val="00A21CFA"/>
    <w:rsid w:val="00B15882"/>
    <w:rsid w:val="00B261E9"/>
    <w:rsid w:val="00CE6098"/>
    <w:rsid w:val="00CF3331"/>
    <w:rsid w:val="00E2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0803"/>
  <w15:chartTrackingRefBased/>
  <w15:docId w15:val="{1DCB01FF-2F23-417E-B9F8-A6C36440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A10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25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A10"/>
    <w:rPr>
      <w:lang w:val="es-CL"/>
    </w:rPr>
  </w:style>
  <w:style w:type="paragraph" w:styleId="Prrafodelista">
    <w:name w:val="List Paragraph"/>
    <w:basedOn w:val="Normal"/>
    <w:uiPriority w:val="34"/>
    <w:qFormat/>
    <w:rsid w:val="00221C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0F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23A9-533A-4CAC-B0EA-6B911361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4</cp:revision>
  <dcterms:created xsi:type="dcterms:W3CDTF">2020-09-06T03:28:00Z</dcterms:created>
  <dcterms:modified xsi:type="dcterms:W3CDTF">2020-10-05T02:07:00Z</dcterms:modified>
</cp:coreProperties>
</file>