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1C82B" w14:textId="77777777" w:rsidR="00B46437" w:rsidRPr="00B46437" w:rsidRDefault="00B46437" w:rsidP="00B46437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 w:rsidRPr="00B46437">
        <w:rPr>
          <w:rFonts w:ascii="Avenir Next LT Pro" w:hAnsi="Avenir Next LT Pro"/>
          <w:b/>
          <w:bCs/>
          <w:sz w:val="24"/>
          <w:szCs w:val="24"/>
        </w:rPr>
        <w:t>ACTIVIDAD DE APRENDIZAJE</w:t>
      </w:r>
    </w:p>
    <w:p w14:paraId="3B88F256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>Con el fin de reconocer la multiplicidad de voces que puede contener una argumentación, así como los recursos que pueden ser empleados para introducirlas</w:t>
      </w:r>
      <w:r>
        <w:rPr>
          <w:rFonts w:ascii="Avenir Next LT Pro" w:hAnsi="Avenir Next LT Pro" w:cs="Franklin Gothic Book"/>
          <w:color w:val="404042"/>
        </w:rPr>
        <w:t xml:space="preserve">, les </w:t>
      </w:r>
      <w:r w:rsidRPr="0073548B">
        <w:rPr>
          <w:rFonts w:ascii="Avenir Next LT Pro" w:hAnsi="Avenir Next LT Pro" w:cs="Franklin Gothic Book"/>
          <w:color w:val="404042"/>
        </w:rPr>
        <w:t>present</w:t>
      </w:r>
      <w:r>
        <w:rPr>
          <w:rFonts w:ascii="Avenir Next LT Pro" w:hAnsi="Avenir Next LT Pro" w:cs="Franklin Gothic Book"/>
          <w:color w:val="404042"/>
        </w:rPr>
        <w:t>o</w:t>
      </w:r>
      <w:r w:rsidRPr="0073548B">
        <w:rPr>
          <w:rFonts w:ascii="Avenir Next LT Pro" w:hAnsi="Avenir Next LT Pro" w:cs="Franklin Gothic Book"/>
          <w:color w:val="404042"/>
        </w:rPr>
        <w:t xml:space="preserve"> un texto argumentativo breve, vinculado con los temas de la unidad: ciudadanía y trabajo.</w:t>
      </w:r>
    </w:p>
    <w:p w14:paraId="0FC5A97B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>
        <w:rPr>
          <w:rFonts w:ascii="Avenir Next LT Pro" w:hAnsi="Avenir Next LT Pro" w:cs="Franklin Gothic Book"/>
          <w:color w:val="404042"/>
        </w:rPr>
        <w:t>El texto en cuestión</w:t>
      </w:r>
      <w:r w:rsidRPr="0073548B">
        <w:rPr>
          <w:rFonts w:ascii="Avenir Next LT Pro" w:hAnsi="Avenir Next LT Pro" w:cs="Franklin Gothic Book"/>
          <w:color w:val="404042"/>
        </w:rPr>
        <w:t xml:space="preserve"> es “La historia detrás del mundo del consumo”, de Michael </w:t>
      </w:r>
      <w:proofErr w:type="spellStart"/>
      <w:r w:rsidRPr="0073548B">
        <w:rPr>
          <w:rFonts w:ascii="Avenir Next LT Pro" w:hAnsi="Avenir Next LT Pro" w:cs="Franklin Gothic Book"/>
          <w:color w:val="404042"/>
        </w:rPr>
        <w:t>Laitman</w:t>
      </w:r>
      <w:proofErr w:type="spellEnd"/>
      <w:r w:rsidRPr="0073548B">
        <w:rPr>
          <w:rFonts w:ascii="Avenir Next LT Pro" w:hAnsi="Avenir Next LT Pro" w:cs="Franklin Gothic Book"/>
          <w:color w:val="404042"/>
        </w:rPr>
        <w:t xml:space="preserve">. El autor expone algunos de los principales planteamientos desarrollados por Annie Leonard en su documental </w:t>
      </w:r>
      <w:r w:rsidRPr="0073548B">
        <w:rPr>
          <w:rFonts w:ascii="Avenir Next LT Pro" w:hAnsi="Avenir Next LT Pro" w:cs="Book Antiqua"/>
          <w:i/>
          <w:iCs/>
          <w:color w:val="404042"/>
        </w:rPr>
        <w:t>La historia de las cosas</w:t>
      </w:r>
      <w:r w:rsidRPr="0073548B">
        <w:rPr>
          <w:rFonts w:ascii="Avenir Next LT Pro" w:hAnsi="Avenir Next LT Pro" w:cs="Franklin Gothic Book"/>
          <w:color w:val="404042"/>
        </w:rPr>
        <w:t>, para establecer finalmente el suyo. En este texto se reconocen distintas voces y visiones:</w:t>
      </w:r>
    </w:p>
    <w:p w14:paraId="2D039E2A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color w:val="404042"/>
        </w:rPr>
      </w:pP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La visión común y extendida en Occidente sobre el éxito, la felicidad y el consumo.</w:t>
      </w:r>
    </w:p>
    <w:p w14:paraId="7ED779DC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Times New Roman"/>
          <w:sz w:val="24"/>
          <w:szCs w:val="24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Los resultados de encuestas.</w:t>
      </w:r>
    </w:p>
    <w:p w14:paraId="2B6AED80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La visión de Annie Leonard y los resultados de sus investigaciones expuestos</w:t>
      </w:r>
      <w:r w:rsidRPr="0073548B">
        <w:rPr>
          <w:rFonts w:ascii="Avenir Next LT Pro" w:hAnsi="Avenir Next LT Pro" w:cs="Arial"/>
          <w:color w:val="404042"/>
        </w:rPr>
        <w:t xml:space="preserve"> </w:t>
      </w:r>
      <w:r w:rsidRPr="0073548B">
        <w:rPr>
          <w:rFonts w:ascii="Avenir Next LT Pro" w:hAnsi="Avenir Next LT Pro" w:cs="Franklin Gothic Book"/>
          <w:color w:val="404042"/>
        </w:rPr>
        <w:t>en el documental referido.</w:t>
      </w:r>
    </w:p>
    <w:p w14:paraId="402615A7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 xml:space="preserve">El planteamiento del analista de ventas Victor </w:t>
      </w:r>
      <w:proofErr w:type="spellStart"/>
      <w:r w:rsidRPr="0073548B">
        <w:rPr>
          <w:rFonts w:ascii="Avenir Next LT Pro" w:hAnsi="Avenir Next LT Pro" w:cs="Franklin Gothic Book"/>
          <w:color w:val="404042"/>
        </w:rPr>
        <w:t>Lebow</w:t>
      </w:r>
      <w:proofErr w:type="spellEnd"/>
      <w:r w:rsidRPr="0073548B">
        <w:rPr>
          <w:rFonts w:ascii="Avenir Next LT Pro" w:hAnsi="Avenir Next LT Pro" w:cs="Franklin Gothic Book"/>
          <w:color w:val="404042"/>
        </w:rPr>
        <w:t>.</w:t>
      </w:r>
    </w:p>
    <w:p w14:paraId="10196C75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  <w:sz w:val="24"/>
          <w:szCs w:val="24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La visión y voz del emisor, que se presenta principalmente en la segunda mitad del texto.</w:t>
      </w:r>
    </w:p>
    <w:p w14:paraId="465EF7C6" w14:textId="7777777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6D2BFAAA" w14:textId="6003F8ED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>
        <w:rPr>
          <w:rFonts w:ascii="Avenir Next LT Pro" w:hAnsi="Avenir Next LT Pro" w:cs="Franklin Gothic Book"/>
          <w:color w:val="404042"/>
        </w:rPr>
        <w:t xml:space="preserve">Antes de la lectura del texto, deberás </w:t>
      </w:r>
      <w:r w:rsidRPr="0073548B">
        <w:rPr>
          <w:rFonts w:ascii="Avenir Next LT Pro" w:hAnsi="Avenir Next LT Pro" w:cs="Franklin Gothic Book"/>
          <w:color w:val="404042"/>
        </w:rPr>
        <w:t>iniciar esta actividad con el visionado del documental</w:t>
      </w:r>
      <w:r>
        <w:rPr>
          <w:rFonts w:ascii="Avenir Next LT Pro" w:hAnsi="Avenir Next LT Pro" w:cs="Franklin Gothic Book"/>
          <w:color w:val="404042"/>
        </w:rPr>
        <w:t xml:space="preserve"> </w:t>
      </w:r>
      <w:r>
        <w:rPr>
          <w:rFonts w:ascii="Avenir Next LT Pro" w:hAnsi="Avenir Next LT Pro" w:cs="Franklin Gothic Book"/>
          <w:i/>
          <w:iCs/>
          <w:color w:val="404042"/>
        </w:rPr>
        <w:t>La historia de las cosas</w:t>
      </w:r>
      <w:r>
        <w:rPr>
          <w:rFonts w:ascii="Avenir Next LT Pro" w:hAnsi="Avenir Next LT Pro" w:cs="Franklin Gothic Book"/>
          <w:color w:val="404042"/>
        </w:rPr>
        <w:t xml:space="preserve">. </w:t>
      </w:r>
      <w:r w:rsidRPr="0073548B">
        <w:rPr>
          <w:rFonts w:ascii="Avenir Next LT Pro" w:hAnsi="Avenir Next LT Pro" w:cs="Franklin Gothic Book"/>
          <w:color w:val="404042"/>
        </w:rPr>
        <w:t>La lectura del texto</w:t>
      </w:r>
      <w:r>
        <w:rPr>
          <w:rFonts w:ascii="Avenir Next LT Pro" w:hAnsi="Avenir Next LT Pro" w:cs="Franklin Gothic Book"/>
          <w:color w:val="404042"/>
        </w:rPr>
        <w:t xml:space="preserve">, por tanto, deberá realizarse posterior al visionado del documental. </w:t>
      </w:r>
      <w:r w:rsidRPr="0073548B">
        <w:rPr>
          <w:rFonts w:ascii="Avenir Next LT Pro" w:hAnsi="Avenir Next LT Pro" w:cs="Franklin Gothic Book"/>
          <w:color w:val="404042"/>
        </w:rPr>
        <w:t xml:space="preserve">Una vez leído el texto, </w:t>
      </w:r>
      <w:r>
        <w:rPr>
          <w:rFonts w:ascii="Avenir Next LT Pro" w:hAnsi="Avenir Next LT Pro" w:cs="Franklin Gothic Book"/>
          <w:color w:val="404042"/>
        </w:rPr>
        <w:t xml:space="preserve">deberán </w:t>
      </w:r>
      <w:r w:rsidRPr="0073548B">
        <w:rPr>
          <w:rFonts w:ascii="Avenir Next LT Pro" w:hAnsi="Avenir Next LT Pro" w:cs="Franklin Gothic Book"/>
          <w:color w:val="404042"/>
        </w:rPr>
        <w:t xml:space="preserve">desarrollar una actividad de comprensión del razonamiento argumentativo </w:t>
      </w:r>
      <w:r>
        <w:rPr>
          <w:rFonts w:ascii="Avenir Next LT Pro" w:hAnsi="Avenir Next LT Pro" w:cs="Franklin Gothic Book"/>
          <w:color w:val="404042"/>
        </w:rPr>
        <w:t>atendiendo a las siguientes preguntas:</w:t>
      </w:r>
    </w:p>
    <w:p w14:paraId="137179B0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4B3C4A29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¿De qué trata el texto leído?, ¿cuál es el tema o los temas que aborda?</w:t>
      </w:r>
    </w:p>
    <w:p w14:paraId="62F5F137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¿Cuál es la visión del emisor del texto sobre el tema? ¿Qué plantea al respecto?</w:t>
      </w:r>
    </w:p>
    <w:p w14:paraId="1033C185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La tesis del emisor, ¿está explícita o implícita en el texto?, ¿cuál es?</w:t>
      </w:r>
    </w:p>
    <w:p w14:paraId="2C93CC6E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Times New Roman"/>
          <w:sz w:val="24"/>
          <w:szCs w:val="24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¿Frente a qué controversia responde el emisor del texto?</w:t>
      </w:r>
    </w:p>
    <w:p w14:paraId="3D166BE2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 xml:space="preserve">¿Están de acuerdo con la visión del </w:t>
      </w:r>
      <w:proofErr w:type="spellStart"/>
      <w:r w:rsidRPr="0073548B">
        <w:rPr>
          <w:rFonts w:ascii="Avenir Next LT Pro" w:hAnsi="Avenir Next LT Pro" w:cs="Franklin Gothic Book"/>
          <w:color w:val="404042"/>
        </w:rPr>
        <w:t>Laitman</w:t>
      </w:r>
      <w:proofErr w:type="spellEnd"/>
      <w:r w:rsidRPr="0073548B">
        <w:rPr>
          <w:rFonts w:ascii="Avenir Next LT Pro" w:hAnsi="Avenir Next LT Pro" w:cs="Franklin Gothic Book"/>
          <w:color w:val="404042"/>
        </w:rPr>
        <w:t>? ¿Con cuáles ideas específicas están de acuerdo/en desacuerdo?</w:t>
      </w:r>
    </w:p>
    <w:p w14:paraId="2035815D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3FB09278" w14:textId="3823A70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A partir de esta última pregunta, </w:t>
      </w:r>
      <w:r>
        <w:rPr>
          <w:rFonts w:ascii="Avenir Next LT Pro" w:hAnsi="Avenir Next LT Pro" w:cs="Franklin Gothic Book"/>
          <w:color w:val="404042"/>
        </w:rPr>
        <w:t>es importante recordar</w:t>
      </w:r>
      <w:r w:rsidRPr="0073548B">
        <w:rPr>
          <w:rFonts w:ascii="Avenir Next LT Pro" w:hAnsi="Avenir Next LT Pro" w:cs="Franklin Gothic Book"/>
          <w:color w:val="404042"/>
        </w:rPr>
        <w:t xml:space="preserve"> que una argumentación siempre surge frente a otro punto de vista posible, y explica que tanto este otro punto de </w:t>
      </w:r>
      <w:proofErr w:type="gramStart"/>
      <w:r w:rsidRPr="0073548B">
        <w:rPr>
          <w:rFonts w:ascii="Avenir Next LT Pro" w:hAnsi="Avenir Next LT Pro" w:cs="Franklin Gothic Book"/>
          <w:color w:val="404042"/>
        </w:rPr>
        <w:t>vista</w:t>
      </w:r>
      <w:proofErr w:type="gramEnd"/>
      <w:r w:rsidRPr="0073548B">
        <w:rPr>
          <w:rFonts w:ascii="Avenir Next LT Pro" w:hAnsi="Avenir Next LT Pro" w:cs="Franklin Gothic Book"/>
          <w:color w:val="404042"/>
        </w:rPr>
        <w:t xml:space="preserve"> así como otras voces pueden manifestarse más o menos explícitamente en una argumentación. A partir de esto, relee el primer párrafo del texto analizado </w:t>
      </w:r>
      <w:r>
        <w:rPr>
          <w:rFonts w:ascii="Avenir Next LT Pro" w:hAnsi="Avenir Next LT Pro" w:cs="Franklin Gothic Book"/>
          <w:color w:val="404042"/>
        </w:rPr>
        <w:t xml:space="preserve">responde: </w:t>
      </w:r>
    </w:p>
    <w:p w14:paraId="4ACB7EF3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73EFDC95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¿El punto de vista de quién expresa esa afirmación?</w:t>
      </w:r>
    </w:p>
    <w:p w14:paraId="53EE3BE9" w14:textId="708FEB0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73548B">
        <w:rPr>
          <w:rFonts w:ascii="Avenir Next LT Pro" w:hAnsi="Avenir Next LT Pro" w:cs="Franklin Gothic Book"/>
          <w:color w:val="404042"/>
        </w:rPr>
        <w:t xml:space="preserve"> </w:t>
      </w:r>
      <w:r w:rsidRPr="0073548B">
        <w:rPr>
          <w:rFonts w:ascii="Avenir Next LT Pro" w:hAnsi="Avenir Next LT Pro" w:cs="Arial"/>
          <w:color w:val="404042"/>
        </w:rPr>
        <w:t xml:space="preserve">&gt; </w:t>
      </w:r>
      <w:r w:rsidRPr="0073548B">
        <w:rPr>
          <w:rFonts w:ascii="Avenir Next LT Pro" w:hAnsi="Avenir Next LT Pro" w:cs="Franklin Gothic Book"/>
          <w:color w:val="404042"/>
        </w:rPr>
        <w:t>El emisor del texto afirma: “Medimos nuestro éxito en la vida por la cantida</w:t>
      </w:r>
      <w:r w:rsidR="009A6E25">
        <w:rPr>
          <w:rFonts w:ascii="Avenir Next LT Pro" w:hAnsi="Avenir Next LT Pro" w:cs="Franklin Gothic Book"/>
          <w:color w:val="404042"/>
        </w:rPr>
        <w:t>d</w:t>
      </w:r>
      <w:r w:rsidRPr="0073548B">
        <w:rPr>
          <w:rFonts w:ascii="Avenir Next LT Pro" w:hAnsi="Avenir Next LT Pro" w:cs="Franklin Gothic Book"/>
          <w:color w:val="404042"/>
        </w:rPr>
        <w:t xml:space="preserve"> de cosas que guardamos”. Esta afirmación, ¿expresa su punto de vista?</w:t>
      </w:r>
    </w:p>
    <w:p w14:paraId="44734BB7" w14:textId="77777777" w:rsidR="00B46437" w:rsidRPr="0073548B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66952EC6" w14:textId="4B4DE9FD" w:rsidR="00B46437" w:rsidRPr="00B46437" w:rsidRDefault="009A6E25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b/>
          <w:bCs/>
          <w:color w:val="404042"/>
        </w:rPr>
      </w:pPr>
      <w:r>
        <w:rPr>
          <w:rFonts w:ascii="Avenir Next LT Pro" w:hAnsi="Avenir Next LT Pro" w:cs="Franklin Gothic Book"/>
          <w:b/>
          <w:bCs/>
          <w:color w:val="404042"/>
        </w:rPr>
        <w:t>A partir de este</w:t>
      </w:r>
      <w:r w:rsidR="00B46437" w:rsidRPr="00B46437">
        <w:rPr>
          <w:rFonts w:ascii="Avenir Next LT Pro" w:hAnsi="Avenir Next LT Pro" w:cs="Franklin Gothic Book"/>
          <w:b/>
          <w:bCs/>
          <w:color w:val="404042"/>
        </w:rPr>
        <w:t xml:space="preserve"> análisis inicial, durante la próxima sesión desarrollarán un trabajo de aplicación en relación al texto y visionado analizado.</w:t>
      </w:r>
    </w:p>
    <w:p w14:paraId="4A073F83" w14:textId="7777777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44AF98FE" w14:textId="7777777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03938D86" w14:textId="7777777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p w14:paraId="4305FF91" w14:textId="77777777" w:rsidR="00B46437" w:rsidRDefault="00B46437" w:rsidP="00B4643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</w:p>
    <w:sectPr w:rsidR="00B4643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4F4E2" w14:textId="77777777" w:rsidR="009309FC" w:rsidRDefault="009309FC" w:rsidP="00C20C1F">
      <w:pPr>
        <w:spacing w:after="0" w:line="240" w:lineRule="auto"/>
      </w:pPr>
      <w:r>
        <w:separator/>
      </w:r>
    </w:p>
  </w:endnote>
  <w:endnote w:type="continuationSeparator" w:id="0">
    <w:p w14:paraId="0B6DC94B" w14:textId="77777777" w:rsidR="009309FC" w:rsidRDefault="009309FC" w:rsidP="00C2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6B887" w14:textId="77777777" w:rsidR="009309FC" w:rsidRDefault="009309FC" w:rsidP="00C20C1F">
      <w:pPr>
        <w:spacing w:after="0" w:line="240" w:lineRule="auto"/>
      </w:pPr>
      <w:r>
        <w:separator/>
      </w:r>
    </w:p>
  </w:footnote>
  <w:footnote w:type="continuationSeparator" w:id="0">
    <w:p w14:paraId="5D8EA4BB" w14:textId="77777777" w:rsidR="009309FC" w:rsidRDefault="009309FC" w:rsidP="00C2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88BD" w14:textId="77777777" w:rsidR="00C20C1F" w:rsidRPr="008F3F83" w:rsidRDefault="00C20C1F" w:rsidP="00C20C1F">
    <w:pPr>
      <w:pStyle w:val="Encabezado"/>
      <w:rPr>
        <w:sz w:val="20"/>
        <w:szCs w:val="20"/>
      </w:rPr>
    </w:pPr>
    <w:r>
      <w:rPr>
        <w:sz w:val="20"/>
        <w:szCs w:val="20"/>
      </w:rPr>
      <w:t>Lenguaje y Comunicación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8F3F83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4C06801C" wp14:editId="306D8DCF">
          <wp:extent cx="606546" cy="485775"/>
          <wp:effectExtent l="0" t="0" r="3175" b="0"/>
          <wp:docPr id="2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3F83">
      <w:rPr>
        <w:sz w:val="20"/>
        <w:szCs w:val="20"/>
      </w:rPr>
      <w:ptab w:relativeTo="margin" w:alignment="right" w:leader="none"/>
    </w:r>
  </w:p>
  <w:p w14:paraId="1DA49F97" w14:textId="77777777" w:rsidR="00C20C1F" w:rsidRPr="008F3F83" w:rsidRDefault="00C20C1F" w:rsidP="00C20C1F">
    <w:pPr>
      <w:pStyle w:val="Encabezado"/>
      <w:rPr>
        <w:sz w:val="20"/>
        <w:szCs w:val="20"/>
      </w:rPr>
    </w:pPr>
    <w:r w:rsidRPr="008F3F83">
      <w:rPr>
        <w:sz w:val="20"/>
        <w:szCs w:val="20"/>
      </w:rPr>
      <w:t>Profesor: Hernán González Parra</w:t>
    </w:r>
  </w:p>
  <w:p w14:paraId="4F8B3108" w14:textId="17157873" w:rsidR="00C20C1F" w:rsidRPr="008F3F83" w:rsidRDefault="00C20C1F" w:rsidP="00C20C1F">
    <w:pPr>
      <w:pStyle w:val="Encabezado"/>
      <w:rPr>
        <w:sz w:val="20"/>
        <w:szCs w:val="20"/>
      </w:rPr>
    </w:pPr>
    <w:r>
      <w:rPr>
        <w:sz w:val="20"/>
        <w:szCs w:val="20"/>
      </w:rPr>
      <w:t xml:space="preserve">Curso: </w:t>
    </w:r>
    <w:r>
      <w:rPr>
        <w:sz w:val="20"/>
        <w:szCs w:val="20"/>
      </w:rPr>
      <w:t xml:space="preserve">2 </w:t>
    </w:r>
    <w:r>
      <w:rPr>
        <w:sz w:val="20"/>
        <w:szCs w:val="20"/>
      </w:rPr>
      <w:t>medio.</w:t>
    </w:r>
  </w:p>
  <w:p w14:paraId="29E4DD32" w14:textId="77777777" w:rsidR="00C20C1F" w:rsidRDefault="00C20C1F" w:rsidP="00C20C1F">
    <w:pPr>
      <w:rPr>
        <w:sz w:val="20"/>
        <w:szCs w:val="20"/>
      </w:rPr>
    </w:pPr>
    <w:r>
      <w:rPr>
        <w:sz w:val="20"/>
        <w:szCs w:val="20"/>
      </w:rPr>
      <w:t xml:space="preserve">Unidad 2: Ciudadanía y trabajo (Medios masivos de comunicación) </w:t>
    </w:r>
  </w:p>
  <w:p w14:paraId="2A01EBFE" w14:textId="77777777" w:rsidR="00C20C1F" w:rsidRDefault="00C20C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7"/>
    <w:rsid w:val="0033453F"/>
    <w:rsid w:val="009309FC"/>
    <w:rsid w:val="009A6E25"/>
    <w:rsid w:val="00B46437"/>
    <w:rsid w:val="00C20C1F"/>
    <w:rsid w:val="00D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A38"/>
  <w15:chartTrackingRefBased/>
  <w15:docId w15:val="{7A50BA7E-F7AA-4990-8DF7-7F0427CB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C1F"/>
  </w:style>
  <w:style w:type="paragraph" w:styleId="Piedepgina">
    <w:name w:val="footer"/>
    <w:basedOn w:val="Normal"/>
    <w:link w:val="PiedepginaCar"/>
    <w:uiPriority w:val="99"/>
    <w:unhideWhenUsed/>
    <w:rsid w:val="00C20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2020-08-30T21:49:00Z</dcterms:created>
  <dcterms:modified xsi:type="dcterms:W3CDTF">2020-08-30T22:53:00Z</dcterms:modified>
</cp:coreProperties>
</file>