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FAFF8" w14:textId="77777777" w:rsidR="006E47B6" w:rsidRDefault="00570C89" w:rsidP="00570C89">
      <w:pPr>
        <w:jc w:val="center"/>
        <w:rPr>
          <w:b/>
          <w:bCs/>
          <w:sz w:val="32"/>
          <w:szCs w:val="32"/>
        </w:rPr>
      </w:pPr>
      <w:r>
        <w:rPr>
          <w:b/>
          <w:bCs/>
          <w:sz w:val="32"/>
          <w:szCs w:val="32"/>
        </w:rPr>
        <w:t xml:space="preserve">INSTRUCTIVO </w:t>
      </w:r>
    </w:p>
    <w:p w14:paraId="3142C85D" w14:textId="7E344CB5" w:rsidR="005E219B" w:rsidRDefault="00F62123" w:rsidP="00570C89">
      <w:pPr>
        <w:jc w:val="center"/>
        <w:rPr>
          <w:b/>
          <w:bCs/>
          <w:sz w:val="32"/>
          <w:szCs w:val="32"/>
        </w:rPr>
      </w:pPr>
      <w:r>
        <w:rPr>
          <w:b/>
          <w:bCs/>
          <w:sz w:val="32"/>
          <w:szCs w:val="32"/>
        </w:rPr>
        <w:t>UNIDAD 2-</w:t>
      </w:r>
      <w:r w:rsidR="006E47B6">
        <w:rPr>
          <w:b/>
          <w:bCs/>
          <w:sz w:val="32"/>
          <w:szCs w:val="32"/>
        </w:rPr>
        <w:t>Ciudadanos y opinión-Texto argumentativo</w:t>
      </w:r>
    </w:p>
    <w:tbl>
      <w:tblPr>
        <w:tblStyle w:val="Tablaconcuadrcula"/>
        <w:tblW w:w="0" w:type="auto"/>
        <w:tblLook w:val="04A0" w:firstRow="1" w:lastRow="0" w:firstColumn="1" w:lastColumn="0" w:noHBand="0" w:noVBand="1"/>
      </w:tblPr>
      <w:tblGrid>
        <w:gridCol w:w="3665"/>
        <w:gridCol w:w="5163"/>
      </w:tblGrid>
      <w:tr w:rsidR="00570C89" w:rsidRPr="00570C89" w14:paraId="197FE0E1" w14:textId="77777777" w:rsidTr="003C0BBE">
        <w:tc>
          <w:tcPr>
            <w:tcW w:w="3665" w:type="dxa"/>
            <w:shd w:val="clear" w:color="auto" w:fill="E2EFD9" w:themeFill="accent6" w:themeFillTint="33"/>
          </w:tcPr>
          <w:p w14:paraId="6A0D529A" w14:textId="77777777" w:rsidR="00570C89" w:rsidRPr="005316E9" w:rsidRDefault="00570C89" w:rsidP="00570C89">
            <w:pPr>
              <w:rPr>
                <w:b/>
                <w:bCs/>
                <w:sz w:val="24"/>
                <w:szCs w:val="24"/>
              </w:rPr>
            </w:pPr>
            <w:r w:rsidRPr="005316E9">
              <w:rPr>
                <w:b/>
                <w:bCs/>
                <w:sz w:val="24"/>
                <w:szCs w:val="24"/>
              </w:rPr>
              <w:t>Asignatura</w:t>
            </w:r>
          </w:p>
        </w:tc>
        <w:tc>
          <w:tcPr>
            <w:tcW w:w="5163" w:type="dxa"/>
            <w:shd w:val="clear" w:color="auto" w:fill="E2EFD9" w:themeFill="accent6" w:themeFillTint="33"/>
          </w:tcPr>
          <w:p w14:paraId="1C26D9D7" w14:textId="47509646" w:rsidR="00570C89" w:rsidRPr="005316E9" w:rsidRDefault="00570C89" w:rsidP="00570C89">
            <w:pPr>
              <w:rPr>
                <w:sz w:val="24"/>
                <w:szCs w:val="24"/>
              </w:rPr>
            </w:pPr>
            <w:r w:rsidRPr="005316E9">
              <w:rPr>
                <w:sz w:val="24"/>
                <w:szCs w:val="24"/>
              </w:rPr>
              <w:t>Lengu</w:t>
            </w:r>
            <w:r w:rsidR="00E31030" w:rsidRPr="005316E9">
              <w:rPr>
                <w:sz w:val="24"/>
                <w:szCs w:val="24"/>
              </w:rPr>
              <w:t>a y Literatura</w:t>
            </w:r>
          </w:p>
        </w:tc>
      </w:tr>
      <w:tr w:rsidR="00570C89" w:rsidRPr="00570C89" w14:paraId="686A6DE7" w14:textId="77777777" w:rsidTr="003C0BBE">
        <w:tc>
          <w:tcPr>
            <w:tcW w:w="3665" w:type="dxa"/>
            <w:shd w:val="clear" w:color="auto" w:fill="E2EFD9" w:themeFill="accent6" w:themeFillTint="33"/>
          </w:tcPr>
          <w:p w14:paraId="59E2CE0F" w14:textId="2BA8076F" w:rsidR="00570C89" w:rsidRPr="005316E9" w:rsidRDefault="00C635B6" w:rsidP="00570C89">
            <w:pPr>
              <w:rPr>
                <w:b/>
                <w:bCs/>
                <w:sz w:val="24"/>
                <w:szCs w:val="24"/>
              </w:rPr>
            </w:pPr>
            <w:r w:rsidRPr="005316E9">
              <w:rPr>
                <w:b/>
                <w:bCs/>
                <w:sz w:val="24"/>
                <w:szCs w:val="24"/>
              </w:rPr>
              <w:t>Fecha</w:t>
            </w:r>
          </w:p>
        </w:tc>
        <w:tc>
          <w:tcPr>
            <w:tcW w:w="5163" w:type="dxa"/>
            <w:shd w:val="clear" w:color="auto" w:fill="E2EFD9" w:themeFill="accent6" w:themeFillTint="33"/>
          </w:tcPr>
          <w:p w14:paraId="6D0809BC" w14:textId="17A4A0A5" w:rsidR="00570C89" w:rsidRPr="005316E9" w:rsidRDefault="000450B0" w:rsidP="00570C89">
            <w:pPr>
              <w:rPr>
                <w:sz w:val="24"/>
                <w:szCs w:val="24"/>
              </w:rPr>
            </w:pPr>
            <w:r>
              <w:rPr>
                <w:sz w:val="24"/>
                <w:szCs w:val="24"/>
              </w:rPr>
              <w:t>Semana</w:t>
            </w:r>
            <w:r w:rsidR="00F723B2">
              <w:rPr>
                <w:sz w:val="24"/>
                <w:szCs w:val="24"/>
              </w:rPr>
              <w:t xml:space="preserve"> </w:t>
            </w:r>
            <w:r w:rsidR="00A65D17">
              <w:rPr>
                <w:sz w:val="24"/>
                <w:szCs w:val="24"/>
              </w:rPr>
              <w:t>10-14 de agosto.</w:t>
            </w:r>
          </w:p>
        </w:tc>
      </w:tr>
      <w:tr w:rsidR="00570C89" w:rsidRPr="00570C89" w14:paraId="68437484" w14:textId="77777777" w:rsidTr="003C0BBE">
        <w:tc>
          <w:tcPr>
            <w:tcW w:w="3665" w:type="dxa"/>
            <w:shd w:val="clear" w:color="auto" w:fill="E2EFD9" w:themeFill="accent6" w:themeFillTint="33"/>
          </w:tcPr>
          <w:p w14:paraId="56071374" w14:textId="3D324470" w:rsidR="00570C89" w:rsidRPr="005316E9" w:rsidRDefault="00570C89" w:rsidP="00570C89">
            <w:pPr>
              <w:rPr>
                <w:b/>
                <w:bCs/>
                <w:sz w:val="24"/>
                <w:szCs w:val="24"/>
              </w:rPr>
            </w:pPr>
            <w:r w:rsidRPr="005316E9">
              <w:rPr>
                <w:b/>
                <w:bCs/>
                <w:sz w:val="24"/>
                <w:szCs w:val="24"/>
              </w:rPr>
              <w:t xml:space="preserve">Orientaciones </w:t>
            </w:r>
          </w:p>
        </w:tc>
        <w:tc>
          <w:tcPr>
            <w:tcW w:w="5163" w:type="dxa"/>
            <w:shd w:val="clear" w:color="auto" w:fill="E2EFD9" w:themeFill="accent6" w:themeFillTint="33"/>
          </w:tcPr>
          <w:p w14:paraId="5D01C6FE" w14:textId="3E92A179" w:rsidR="005316E9" w:rsidRDefault="005316E9" w:rsidP="005316E9">
            <w:pPr>
              <w:jc w:val="both"/>
              <w:rPr>
                <w:sz w:val="20"/>
                <w:szCs w:val="20"/>
              </w:rPr>
            </w:pPr>
            <w:r>
              <w:rPr>
                <w:sz w:val="20"/>
                <w:szCs w:val="20"/>
              </w:rPr>
              <w:t>Estimados estudiantes</w:t>
            </w:r>
          </w:p>
          <w:p w14:paraId="6E00186B" w14:textId="4438C74A" w:rsidR="006E47B6" w:rsidRDefault="006E47B6" w:rsidP="005316E9">
            <w:pPr>
              <w:jc w:val="both"/>
              <w:rPr>
                <w:sz w:val="20"/>
                <w:szCs w:val="20"/>
              </w:rPr>
            </w:pPr>
          </w:p>
          <w:p w14:paraId="2477166A" w14:textId="21589892" w:rsidR="00877E4D" w:rsidRDefault="00C40FA9" w:rsidP="005316E9">
            <w:pPr>
              <w:jc w:val="both"/>
              <w:rPr>
                <w:sz w:val="20"/>
                <w:szCs w:val="20"/>
              </w:rPr>
            </w:pPr>
            <w:r>
              <w:rPr>
                <w:sz w:val="20"/>
                <w:szCs w:val="20"/>
              </w:rPr>
              <w:t>Un cordial saludo para cada uno de ustedes</w:t>
            </w:r>
            <w:r w:rsidR="00877E4D">
              <w:rPr>
                <w:sz w:val="20"/>
                <w:szCs w:val="20"/>
              </w:rPr>
              <w:t>.</w:t>
            </w:r>
          </w:p>
          <w:p w14:paraId="6D0E254E" w14:textId="77777777" w:rsidR="00A65D17" w:rsidRDefault="00A65D17" w:rsidP="005316E9">
            <w:pPr>
              <w:jc w:val="both"/>
              <w:rPr>
                <w:sz w:val="20"/>
                <w:szCs w:val="20"/>
              </w:rPr>
            </w:pPr>
            <w:r>
              <w:rPr>
                <w:sz w:val="20"/>
                <w:szCs w:val="20"/>
              </w:rPr>
              <w:t>Hasta el momento en la Unidad 2, hemos revisado algunos conceptos referidos a:</w:t>
            </w:r>
          </w:p>
          <w:p w14:paraId="47F09089" w14:textId="4984DEA6" w:rsidR="00A65D17" w:rsidRDefault="00A65D17" w:rsidP="005316E9">
            <w:pPr>
              <w:jc w:val="both"/>
              <w:rPr>
                <w:sz w:val="20"/>
                <w:szCs w:val="20"/>
              </w:rPr>
            </w:pPr>
            <w:r>
              <w:rPr>
                <w:sz w:val="20"/>
                <w:szCs w:val="20"/>
              </w:rPr>
              <w:t>-Diferencia entre hecho y opinión.</w:t>
            </w:r>
          </w:p>
          <w:p w14:paraId="095E70EE" w14:textId="221A040B" w:rsidR="00A65D17" w:rsidRDefault="00A65D17" w:rsidP="005316E9">
            <w:pPr>
              <w:jc w:val="both"/>
              <w:rPr>
                <w:sz w:val="20"/>
                <w:szCs w:val="20"/>
              </w:rPr>
            </w:pPr>
            <w:r>
              <w:rPr>
                <w:sz w:val="20"/>
                <w:szCs w:val="20"/>
              </w:rPr>
              <w:t>-Columna de opinión.</w:t>
            </w:r>
          </w:p>
          <w:p w14:paraId="5B19D82F" w14:textId="4B23AEEA" w:rsidR="00A65D17" w:rsidRDefault="00A65D17" w:rsidP="005316E9">
            <w:pPr>
              <w:jc w:val="both"/>
              <w:rPr>
                <w:sz w:val="20"/>
                <w:szCs w:val="20"/>
              </w:rPr>
            </w:pPr>
            <w:r>
              <w:rPr>
                <w:sz w:val="20"/>
                <w:szCs w:val="20"/>
              </w:rPr>
              <w:t>-Características y estructura de la columna de opinión</w:t>
            </w:r>
          </w:p>
          <w:p w14:paraId="07B97064" w14:textId="032759BF" w:rsidR="00A65D17" w:rsidRDefault="00A65D17" w:rsidP="005316E9">
            <w:pPr>
              <w:jc w:val="both"/>
              <w:rPr>
                <w:sz w:val="20"/>
                <w:szCs w:val="20"/>
              </w:rPr>
            </w:pPr>
            <w:r>
              <w:rPr>
                <w:sz w:val="20"/>
                <w:szCs w:val="20"/>
              </w:rPr>
              <w:t>-Definición de argumentación.</w:t>
            </w:r>
          </w:p>
          <w:p w14:paraId="17AA9F66" w14:textId="6A95F731" w:rsidR="00A65D17" w:rsidRDefault="00A65D17" w:rsidP="005316E9">
            <w:pPr>
              <w:jc w:val="both"/>
              <w:rPr>
                <w:sz w:val="20"/>
                <w:szCs w:val="20"/>
              </w:rPr>
            </w:pPr>
            <w:r>
              <w:rPr>
                <w:sz w:val="20"/>
                <w:szCs w:val="20"/>
              </w:rPr>
              <w:t>-Características de la argumentación.</w:t>
            </w:r>
          </w:p>
          <w:p w14:paraId="1638FC87" w14:textId="55895530" w:rsidR="00A65D17" w:rsidRDefault="00A65D17" w:rsidP="005316E9">
            <w:pPr>
              <w:jc w:val="both"/>
              <w:rPr>
                <w:sz w:val="20"/>
                <w:szCs w:val="20"/>
              </w:rPr>
            </w:pPr>
            <w:r>
              <w:rPr>
                <w:sz w:val="20"/>
                <w:szCs w:val="20"/>
              </w:rPr>
              <w:t>-Estructura interna de la argumentación.</w:t>
            </w:r>
          </w:p>
          <w:p w14:paraId="1FBDC991" w14:textId="267D4984" w:rsidR="00877E4D" w:rsidRDefault="00877E4D" w:rsidP="005316E9">
            <w:pPr>
              <w:jc w:val="both"/>
              <w:rPr>
                <w:sz w:val="20"/>
                <w:szCs w:val="20"/>
              </w:rPr>
            </w:pPr>
            <w:r>
              <w:rPr>
                <w:sz w:val="20"/>
                <w:szCs w:val="20"/>
              </w:rPr>
              <w:t>Luego, t</w:t>
            </w:r>
            <w:r w:rsidR="00C40FA9">
              <w:rPr>
                <w:sz w:val="20"/>
                <w:szCs w:val="20"/>
              </w:rPr>
              <w:t xml:space="preserve">uvieron </w:t>
            </w:r>
            <w:r>
              <w:rPr>
                <w:sz w:val="20"/>
                <w:szCs w:val="20"/>
              </w:rPr>
              <w:t xml:space="preserve">la posibilidad de ejercitar su comprensión de lo expuesto, mediante </w:t>
            </w:r>
            <w:r w:rsidR="00A65D17">
              <w:rPr>
                <w:sz w:val="20"/>
                <w:szCs w:val="20"/>
              </w:rPr>
              <w:t>la aplicación de lo revisado en diversos</w:t>
            </w:r>
            <w:r>
              <w:rPr>
                <w:sz w:val="20"/>
                <w:szCs w:val="20"/>
              </w:rPr>
              <w:t xml:space="preserve"> textos correspondientes a diversos formatos y clasificación (literario/no literario). </w:t>
            </w:r>
          </w:p>
          <w:p w14:paraId="10FE4694" w14:textId="758BB7B8" w:rsidR="00A65D17" w:rsidRDefault="00A65D17" w:rsidP="005316E9">
            <w:pPr>
              <w:jc w:val="both"/>
              <w:rPr>
                <w:sz w:val="20"/>
                <w:szCs w:val="20"/>
              </w:rPr>
            </w:pPr>
            <w:r>
              <w:rPr>
                <w:sz w:val="20"/>
                <w:szCs w:val="20"/>
              </w:rPr>
              <w:t>Para esta semana, he convenido dos acciones vinculadas al aprendizaje:</w:t>
            </w:r>
          </w:p>
          <w:p w14:paraId="237218EE" w14:textId="0616EEE6" w:rsidR="00B04738" w:rsidRDefault="00A65D17" w:rsidP="005316E9">
            <w:pPr>
              <w:pStyle w:val="Prrafodelista"/>
              <w:numPr>
                <w:ilvl w:val="0"/>
                <w:numId w:val="2"/>
              </w:numPr>
              <w:jc w:val="both"/>
              <w:rPr>
                <w:sz w:val="20"/>
                <w:szCs w:val="20"/>
              </w:rPr>
            </w:pPr>
            <w:r>
              <w:rPr>
                <w:sz w:val="20"/>
                <w:szCs w:val="20"/>
              </w:rPr>
              <w:t xml:space="preserve">Derivar análisis del </w:t>
            </w:r>
            <w:r w:rsidR="00B04738" w:rsidRPr="00A65D17">
              <w:rPr>
                <w:sz w:val="20"/>
                <w:szCs w:val="20"/>
              </w:rPr>
              <w:t>Discurso enunciado por el fallecido físico Stephen Hawking</w:t>
            </w:r>
            <w:r w:rsidR="002E3B3A" w:rsidRPr="00A65D17">
              <w:rPr>
                <w:sz w:val="20"/>
                <w:szCs w:val="20"/>
              </w:rPr>
              <w:t xml:space="preserve">, </w:t>
            </w:r>
            <w:r>
              <w:rPr>
                <w:sz w:val="20"/>
                <w:szCs w:val="20"/>
              </w:rPr>
              <w:t>el cual debió ser enviado el 13 de julio al buzón de tareas, pero por un olvido involuntario no fue activado, por ello esta semana esa actividad debe ser enviada al buzón que esta vez estará dispuesto para este efecto.</w:t>
            </w:r>
          </w:p>
          <w:p w14:paraId="38D7B004" w14:textId="10C81D3B" w:rsidR="00E515B5" w:rsidRPr="00E515B5" w:rsidRDefault="00E515B5" w:rsidP="00E515B5">
            <w:pPr>
              <w:pStyle w:val="Prrafodelista"/>
              <w:jc w:val="both"/>
              <w:rPr>
                <w:b/>
                <w:bCs/>
                <w:sz w:val="20"/>
                <w:szCs w:val="20"/>
              </w:rPr>
            </w:pPr>
            <w:r w:rsidRPr="00E515B5">
              <w:rPr>
                <w:b/>
                <w:bCs/>
                <w:sz w:val="20"/>
                <w:szCs w:val="20"/>
              </w:rPr>
              <w:t>El trabajo debe ser remitido en formato PDF y guardado con el nombre de los integrantes.</w:t>
            </w:r>
          </w:p>
          <w:p w14:paraId="270406A0" w14:textId="306B23BB" w:rsidR="00F7541B" w:rsidRPr="00A65D17" w:rsidRDefault="00A65D17" w:rsidP="005316E9">
            <w:pPr>
              <w:pStyle w:val="Prrafodelista"/>
              <w:numPr>
                <w:ilvl w:val="0"/>
                <w:numId w:val="2"/>
              </w:numPr>
              <w:jc w:val="both"/>
              <w:rPr>
                <w:sz w:val="20"/>
                <w:szCs w:val="20"/>
              </w:rPr>
            </w:pPr>
            <w:r>
              <w:rPr>
                <w:sz w:val="20"/>
                <w:szCs w:val="20"/>
              </w:rPr>
              <w:t xml:space="preserve">Lectura de la Guía teórica </w:t>
            </w:r>
            <w:proofErr w:type="spellStart"/>
            <w:r>
              <w:rPr>
                <w:sz w:val="20"/>
                <w:szCs w:val="20"/>
              </w:rPr>
              <w:t>N°</w:t>
            </w:r>
            <w:proofErr w:type="spellEnd"/>
            <w:r>
              <w:rPr>
                <w:sz w:val="20"/>
                <w:szCs w:val="20"/>
              </w:rPr>
              <w:t xml:space="preserve"> 1, en la cual se abordan conceptos ya revisados y otros que espero puedan interpretar adecuadamente, por ello, sugiero una lectura aplicada y complementada con diccionario u otros recursos, en caso de presentar complejidad. Cabe mencionar que el material de estudio será gradualmente tratado en sesiones posteriores y formará parte de la Prueba de Unidad</w:t>
            </w:r>
          </w:p>
          <w:p w14:paraId="53698EA8" w14:textId="4A9DD3F4" w:rsidR="002E3B3A" w:rsidRPr="002E3B3A" w:rsidRDefault="002E3B3A" w:rsidP="005316E9">
            <w:pPr>
              <w:jc w:val="both"/>
              <w:rPr>
                <w:b/>
                <w:bCs/>
                <w:sz w:val="20"/>
                <w:szCs w:val="20"/>
              </w:rPr>
            </w:pPr>
          </w:p>
          <w:p w14:paraId="23D9044B" w14:textId="5786841E" w:rsidR="002E3B3A" w:rsidRPr="002E3B3A" w:rsidRDefault="002E3B3A" w:rsidP="005316E9">
            <w:pPr>
              <w:jc w:val="both"/>
              <w:rPr>
                <w:b/>
                <w:bCs/>
                <w:sz w:val="20"/>
                <w:szCs w:val="20"/>
              </w:rPr>
            </w:pPr>
          </w:p>
          <w:p w14:paraId="5E8748B1" w14:textId="77777777" w:rsidR="002E3B3A" w:rsidRDefault="002E3B3A" w:rsidP="005316E9">
            <w:pPr>
              <w:jc w:val="both"/>
              <w:rPr>
                <w:sz w:val="20"/>
                <w:szCs w:val="20"/>
              </w:rPr>
            </w:pPr>
          </w:p>
          <w:p w14:paraId="57D41553" w14:textId="77777777" w:rsidR="00C220C9" w:rsidRDefault="00877E4D" w:rsidP="005316E9">
            <w:pPr>
              <w:jc w:val="both"/>
              <w:rPr>
                <w:sz w:val="20"/>
                <w:szCs w:val="20"/>
              </w:rPr>
            </w:pPr>
            <w:r>
              <w:rPr>
                <w:sz w:val="20"/>
                <w:szCs w:val="20"/>
              </w:rPr>
              <w:t>Cualquier inquietud o duda, solicito derivarlas al correo dispuesto para ellas</w:t>
            </w:r>
            <w:r w:rsidR="00C220C9">
              <w:rPr>
                <w:sz w:val="20"/>
                <w:szCs w:val="20"/>
              </w:rPr>
              <w:t>.</w:t>
            </w:r>
          </w:p>
          <w:p w14:paraId="699F8B0A" w14:textId="77777777" w:rsidR="00C220C9" w:rsidRDefault="00C220C9" w:rsidP="005316E9">
            <w:pPr>
              <w:jc w:val="both"/>
              <w:rPr>
                <w:sz w:val="20"/>
                <w:szCs w:val="20"/>
              </w:rPr>
            </w:pPr>
          </w:p>
          <w:p w14:paraId="399B3DF1" w14:textId="77777777" w:rsidR="005316E9" w:rsidRPr="005316E9" w:rsidRDefault="005316E9" w:rsidP="005316E9">
            <w:pPr>
              <w:jc w:val="both"/>
            </w:pPr>
          </w:p>
          <w:p w14:paraId="6BD650C0" w14:textId="345DEC5C" w:rsidR="00570C89" w:rsidRPr="005316E9" w:rsidRDefault="00F62123" w:rsidP="00570C89">
            <w:pPr>
              <w:jc w:val="both"/>
            </w:pPr>
            <w:r>
              <w:t>Sa</w:t>
            </w:r>
            <w:r w:rsidR="00570C89" w:rsidRPr="005316E9">
              <w:t>ludos</w:t>
            </w:r>
          </w:p>
          <w:p w14:paraId="17E4BC8E" w14:textId="77777777" w:rsidR="00570C89" w:rsidRPr="005316E9" w:rsidRDefault="00570C89" w:rsidP="00570C89">
            <w:pPr>
              <w:jc w:val="both"/>
            </w:pPr>
            <w:r w:rsidRPr="005316E9">
              <w:t>Hernán González Parra</w:t>
            </w:r>
          </w:p>
          <w:p w14:paraId="3D224F28" w14:textId="59774D76" w:rsidR="00570C89" w:rsidRPr="00570C89" w:rsidRDefault="00570C89" w:rsidP="00570C89">
            <w:pPr>
              <w:jc w:val="both"/>
              <w:rPr>
                <w:sz w:val="28"/>
                <w:szCs w:val="28"/>
              </w:rPr>
            </w:pPr>
            <w:r w:rsidRPr="005316E9">
              <w:t>Profesor de Lengua y Literatura NM</w:t>
            </w:r>
            <w:r w:rsidR="004D18BE">
              <w:t>1</w:t>
            </w:r>
          </w:p>
        </w:tc>
      </w:tr>
      <w:tr w:rsidR="00570C89" w:rsidRPr="005316E9" w14:paraId="09C29E9E" w14:textId="77777777" w:rsidTr="003C0BBE">
        <w:tc>
          <w:tcPr>
            <w:tcW w:w="3665" w:type="dxa"/>
            <w:shd w:val="clear" w:color="auto" w:fill="E2EFD9" w:themeFill="accent6" w:themeFillTint="33"/>
          </w:tcPr>
          <w:p w14:paraId="7ED9D4A0" w14:textId="62860C60" w:rsidR="00570C89" w:rsidRPr="005316E9" w:rsidRDefault="00570C89" w:rsidP="00570C89">
            <w:pPr>
              <w:rPr>
                <w:b/>
                <w:bCs/>
                <w:sz w:val="24"/>
                <w:szCs w:val="24"/>
              </w:rPr>
            </w:pPr>
            <w:r w:rsidRPr="005316E9">
              <w:rPr>
                <w:b/>
                <w:bCs/>
                <w:sz w:val="24"/>
                <w:szCs w:val="24"/>
              </w:rPr>
              <w:t>Medio de contacto</w:t>
            </w:r>
            <w:r w:rsidR="00C635B6" w:rsidRPr="005316E9">
              <w:rPr>
                <w:b/>
                <w:bCs/>
                <w:sz w:val="24"/>
                <w:szCs w:val="24"/>
              </w:rPr>
              <w:t xml:space="preserve"> para dudas</w:t>
            </w:r>
            <w:r w:rsidR="007B676E" w:rsidRPr="005316E9">
              <w:rPr>
                <w:b/>
                <w:bCs/>
                <w:sz w:val="24"/>
                <w:szCs w:val="24"/>
              </w:rPr>
              <w:t xml:space="preserve"> en tiempo real</w:t>
            </w:r>
          </w:p>
        </w:tc>
        <w:tc>
          <w:tcPr>
            <w:tcW w:w="5163" w:type="dxa"/>
            <w:shd w:val="clear" w:color="auto" w:fill="E2EFD9" w:themeFill="accent6" w:themeFillTint="33"/>
          </w:tcPr>
          <w:p w14:paraId="05BEF4D1" w14:textId="52364302" w:rsidR="00570C89" w:rsidRPr="005316E9" w:rsidRDefault="004D18BE" w:rsidP="00570C89">
            <w:pPr>
              <w:rPr>
                <w:b/>
                <w:bCs/>
                <w:sz w:val="24"/>
                <w:szCs w:val="24"/>
              </w:rPr>
            </w:pPr>
            <w:r>
              <w:rPr>
                <w:b/>
                <w:bCs/>
                <w:sz w:val="24"/>
                <w:szCs w:val="24"/>
              </w:rPr>
              <w:t>primero</w:t>
            </w:r>
            <w:r w:rsidR="00570C89" w:rsidRPr="005316E9">
              <w:rPr>
                <w:b/>
                <w:bCs/>
                <w:sz w:val="24"/>
                <w:szCs w:val="24"/>
              </w:rPr>
              <w:t>medioemmanuel2020</w:t>
            </w:r>
            <w:r w:rsidR="00570C89" w:rsidRPr="005316E9">
              <w:rPr>
                <w:rFonts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E476DF7"/>
    <w:multiLevelType w:val="hybridMultilevel"/>
    <w:tmpl w:val="4E08D7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42C7"/>
    <w:rsid w:val="000450B0"/>
    <w:rsid w:val="000F6A5A"/>
    <w:rsid w:val="00130286"/>
    <w:rsid w:val="001903E8"/>
    <w:rsid w:val="001942E7"/>
    <w:rsid w:val="002204EF"/>
    <w:rsid w:val="002E3B3A"/>
    <w:rsid w:val="003C0BBE"/>
    <w:rsid w:val="003C7B72"/>
    <w:rsid w:val="003D2995"/>
    <w:rsid w:val="003E6074"/>
    <w:rsid w:val="004D18BE"/>
    <w:rsid w:val="005316E9"/>
    <w:rsid w:val="00570C89"/>
    <w:rsid w:val="005E219B"/>
    <w:rsid w:val="006E47B6"/>
    <w:rsid w:val="007B676E"/>
    <w:rsid w:val="007C6C51"/>
    <w:rsid w:val="00877E4D"/>
    <w:rsid w:val="009F5576"/>
    <w:rsid w:val="00A65D17"/>
    <w:rsid w:val="00B04738"/>
    <w:rsid w:val="00C20550"/>
    <w:rsid w:val="00C220C9"/>
    <w:rsid w:val="00C40FA9"/>
    <w:rsid w:val="00C635B6"/>
    <w:rsid w:val="00E165DC"/>
    <w:rsid w:val="00E31030"/>
    <w:rsid w:val="00E326A5"/>
    <w:rsid w:val="00E515B5"/>
    <w:rsid w:val="00EB1987"/>
    <w:rsid w:val="00F62123"/>
    <w:rsid w:val="00F723B2"/>
    <w:rsid w:val="00F7541B"/>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cp:lastModifiedBy>
  <cp:revision>27</cp:revision>
  <dcterms:created xsi:type="dcterms:W3CDTF">2020-06-03T01:19:00Z</dcterms:created>
  <dcterms:modified xsi:type="dcterms:W3CDTF">2020-08-09T21:27:00Z</dcterms:modified>
</cp:coreProperties>
</file>