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4DB5A53E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INSTRUCTIVO </w:t>
      </w:r>
      <w:r w:rsidR="00F62123">
        <w:rPr>
          <w:b/>
          <w:bCs/>
          <w:sz w:val="32"/>
          <w:szCs w:val="32"/>
        </w:rPr>
        <w:t>UNIDAD 2-Ciudadanía y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431E787F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22-26 de junio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6E2C4768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  <w:r w:rsidR="001942E7">
              <w:rPr>
                <w:b/>
                <w:bCs/>
                <w:sz w:val="24"/>
                <w:szCs w:val="24"/>
              </w:rPr>
              <w:t>para la evaluación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3E92A179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Estimados estudiantes</w:t>
            </w:r>
          </w:p>
          <w:p w14:paraId="1A496611" w14:textId="77777777" w:rsidR="005316E9" w:rsidRDefault="005316E9" w:rsidP="005316E9">
            <w:pPr>
              <w:jc w:val="both"/>
              <w:rPr>
                <w:sz w:val="20"/>
                <w:szCs w:val="20"/>
              </w:rPr>
            </w:pPr>
          </w:p>
          <w:p w14:paraId="279D89EF" w14:textId="2B25756A" w:rsidR="005316E9" w:rsidRDefault="00F62123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comparto un saludo afectuoso para cada uno de ustedes, esperando que se encuentren bien.</w:t>
            </w:r>
          </w:p>
          <w:p w14:paraId="57161A94" w14:textId="6C3112D2" w:rsidR="00F62123" w:rsidRDefault="00F62123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 semana iniciamos nuestra Unidad 2. Ciudadanía y trabajo, la cual está estructurada en torno a los Medios Masivos de Comunicación y, a cómo en estos, a través de distintos textos se aborda el tema</w:t>
            </w:r>
            <w:r w:rsidR="00E326A5">
              <w:rPr>
                <w:sz w:val="20"/>
                <w:szCs w:val="20"/>
              </w:rPr>
              <w:t xml:space="preserve"> de la</w:t>
            </w:r>
            <w:r>
              <w:rPr>
                <w:sz w:val="20"/>
                <w:szCs w:val="20"/>
              </w:rPr>
              <w:t xml:space="preserve"> ciudadanía y trabajo.</w:t>
            </w:r>
          </w:p>
          <w:p w14:paraId="457E84FF" w14:textId="33123624" w:rsidR="00F62123" w:rsidRDefault="00F62123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ello he dispuesto de un recurso power point de carácter introductorio</w:t>
            </w:r>
            <w:r w:rsidR="00E326A5">
              <w:rPr>
                <w:sz w:val="20"/>
                <w:szCs w:val="20"/>
              </w:rPr>
              <w:t xml:space="preserve"> con incorporación de videos</w:t>
            </w:r>
            <w:r>
              <w:rPr>
                <w:sz w:val="20"/>
                <w:szCs w:val="20"/>
              </w:rPr>
              <w:t xml:space="preserve">, razón por la cual, he adjuntado un documento word para su correspondiente interpretación, </w:t>
            </w:r>
            <w:r w:rsidR="00E326A5">
              <w:rPr>
                <w:sz w:val="20"/>
                <w:szCs w:val="20"/>
              </w:rPr>
              <w:t xml:space="preserve">dada la extensión de éstos, </w:t>
            </w:r>
            <w:r w:rsidR="00130286">
              <w:rPr>
                <w:sz w:val="20"/>
                <w:szCs w:val="20"/>
              </w:rPr>
              <w:t>por ello</w:t>
            </w:r>
            <w:r>
              <w:rPr>
                <w:sz w:val="20"/>
                <w:szCs w:val="20"/>
              </w:rPr>
              <w:t xml:space="preserve"> solicito puedan descargarlo y acceder a su lectura.</w:t>
            </w:r>
          </w:p>
          <w:p w14:paraId="046E12A7" w14:textId="5CB3CFA7" w:rsidR="00F62123" w:rsidRDefault="00F62123" w:rsidP="005316E9">
            <w:pPr>
              <w:jc w:val="both"/>
              <w:rPr>
                <w:sz w:val="20"/>
                <w:szCs w:val="20"/>
              </w:rPr>
            </w:pPr>
          </w:p>
          <w:p w14:paraId="79322BEE" w14:textId="217FE3AE" w:rsidR="00E326A5" w:rsidRPr="00CF2DE3" w:rsidRDefault="00E326A5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Además, incorporo la novela gráfica “Al sur de la Alameda”, la cual será considerada en una actividad de aprendizaje posterior. Recomiendo su lectura.</w:t>
            </w:r>
          </w:p>
          <w:p w14:paraId="61C15613" w14:textId="77777777" w:rsidR="005316E9" w:rsidRPr="00CF2DE3" w:rsidRDefault="005316E9" w:rsidP="005316E9">
            <w:pPr>
              <w:jc w:val="both"/>
              <w:rPr>
                <w:sz w:val="20"/>
                <w:szCs w:val="20"/>
              </w:rPr>
            </w:pPr>
          </w:p>
          <w:p w14:paraId="399B3DF1" w14:textId="77777777" w:rsidR="005316E9" w:rsidRPr="005316E9" w:rsidRDefault="005316E9" w:rsidP="005316E9">
            <w:pPr>
              <w:jc w:val="both"/>
            </w:pPr>
          </w:p>
          <w:p w14:paraId="6BD650C0" w14:textId="345DEC5C" w:rsidR="00570C89" w:rsidRPr="005316E9" w:rsidRDefault="00F62123" w:rsidP="00570C89">
            <w:pPr>
              <w:jc w:val="both"/>
            </w:pPr>
            <w:r>
              <w:t>Sa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705805DD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F62123">
              <w:t>2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7E332ED1" w:rsidR="00570C89" w:rsidRPr="005316E9" w:rsidRDefault="00F62123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450B0"/>
    <w:rsid w:val="000F6A5A"/>
    <w:rsid w:val="00130286"/>
    <w:rsid w:val="001903E8"/>
    <w:rsid w:val="001942E7"/>
    <w:rsid w:val="002204EF"/>
    <w:rsid w:val="003C0BBE"/>
    <w:rsid w:val="003C7B72"/>
    <w:rsid w:val="003D2995"/>
    <w:rsid w:val="003E6074"/>
    <w:rsid w:val="005316E9"/>
    <w:rsid w:val="00570C89"/>
    <w:rsid w:val="005E219B"/>
    <w:rsid w:val="007B676E"/>
    <w:rsid w:val="007C6C51"/>
    <w:rsid w:val="009F5576"/>
    <w:rsid w:val="00C635B6"/>
    <w:rsid w:val="00E165DC"/>
    <w:rsid w:val="00E31030"/>
    <w:rsid w:val="00E326A5"/>
    <w:rsid w:val="00EB1987"/>
    <w:rsid w:val="00F6212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15</cp:revision>
  <dcterms:created xsi:type="dcterms:W3CDTF">2020-06-03T01:19:00Z</dcterms:created>
  <dcterms:modified xsi:type="dcterms:W3CDTF">2020-06-22T00:13:00Z</dcterms:modified>
</cp:coreProperties>
</file>