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093BD" w14:textId="77777777" w:rsidR="00293911" w:rsidRPr="00CE0243" w:rsidRDefault="00293911" w:rsidP="00293911">
      <w:pPr>
        <w:contextualSpacing/>
        <w:jc w:val="center"/>
        <w:rPr>
          <w:rFonts w:ascii="Arial" w:eastAsiaTheme="minorEastAsia" w:hAnsi="Arial" w:cs="Arial"/>
          <w:b/>
          <w:lang w:eastAsia="es-MX"/>
        </w:rPr>
      </w:pPr>
      <w:r w:rsidRPr="00CE0243">
        <w:rPr>
          <w:rFonts w:ascii="Arial" w:eastAsiaTheme="minorEastAsia" w:hAnsi="Arial" w:cs="Arial"/>
          <w:b/>
          <w:lang w:eastAsia="es-MX"/>
        </w:rPr>
        <w:t>Control de lectura</w:t>
      </w:r>
    </w:p>
    <w:p w14:paraId="28D0821E" w14:textId="075088FA" w:rsidR="00134B6A" w:rsidRPr="00CE0243" w:rsidRDefault="0072127D" w:rsidP="0048621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Rebeldes</w:t>
      </w:r>
    </w:p>
    <w:p w14:paraId="621C852C" w14:textId="1BE08667" w:rsidR="0048621A" w:rsidRPr="00CE0243" w:rsidRDefault="0072127D" w:rsidP="0048621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Susan E. Hinton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7"/>
        <w:gridCol w:w="6761"/>
      </w:tblGrid>
      <w:tr w:rsidR="00CE0243" w14:paraId="0C320C98" w14:textId="77777777" w:rsidTr="00CE0243">
        <w:tc>
          <w:tcPr>
            <w:tcW w:w="2093" w:type="dxa"/>
          </w:tcPr>
          <w:p w14:paraId="7B2DE5BD" w14:textId="6B8649F2" w:rsidR="00CE0243" w:rsidRPr="00F62B14" w:rsidRDefault="00CE0243" w:rsidP="00CE0243">
            <w:pPr>
              <w:rPr>
                <w:rFonts w:cstheme="minorHAnsi"/>
              </w:rPr>
            </w:pPr>
            <w:r w:rsidRPr="00F62B14">
              <w:rPr>
                <w:rFonts w:cstheme="minorHAnsi"/>
              </w:rPr>
              <w:t>Nombre</w:t>
            </w:r>
            <w:r w:rsidR="00124C67">
              <w:rPr>
                <w:rFonts w:cstheme="minorHAnsi"/>
              </w:rPr>
              <w:t>s</w:t>
            </w:r>
            <w:r w:rsidRPr="00F62B14">
              <w:rPr>
                <w:rFonts w:cstheme="minorHAnsi"/>
              </w:rPr>
              <w:t xml:space="preserve"> estudiante</w:t>
            </w:r>
            <w:r w:rsidR="00124C67">
              <w:rPr>
                <w:rFonts w:cstheme="minorHAnsi"/>
              </w:rPr>
              <w:t>s</w:t>
            </w:r>
          </w:p>
        </w:tc>
        <w:tc>
          <w:tcPr>
            <w:tcW w:w="6961" w:type="dxa"/>
          </w:tcPr>
          <w:p w14:paraId="2AD36E0F" w14:textId="77777777" w:rsidR="00CE0243" w:rsidRDefault="00CE0243" w:rsidP="00293911">
            <w:pPr>
              <w:jc w:val="center"/>
              <w:rPr>
                <w:sz w:val="20"/>
                <w:szCs w:val="20"/>
              </w:rPr>
            </w:pPr>
          </w:p>
        </w:tc>
      </w:tr>
      <w:tr w:rsidR="00F62B14" w14:paraId="4A5C10D2" w14:textId="77777777" w:rsidTr="00CE0243">
        <w:tc>
          <w:tcPr>
            <w:tcW w:w="2093" w:type="dxa"/>
          </w:tcPr>
          <w:p w14:paraId="7719E035" w14:textId="77777777" w:rsidR="00F62B14" w:rsidRPr="00F62B14" w:rsidRDefault="00F62B14" w:rsidP="00CE0243">
            <w:pPr>
              <w:rPr>
                <w:rFonts w:cstheme="minorHAnsi"/>
              </w:rPr>
            </w:pPr>
            <w:r w:rsidRPr="00F62B14">
              <w:rPr>
                <w:rFonts w:cstheme="minorHAnsi"/>
              </w:rPr>
              <w:t>Fecha</w:t>
            </w:r>
          </w:p>
        </w:tc>
        <w:tc>
          <w:tcPr>
            <w:tcW w:w="6961" w:type="dxa"/>
          </w:tcPr>
          <w:p w14:paraId="36BB4BEA" w14:textId="0F669DDC" w:rsidR="00F62B14" w:rsidRPr="00F62B14" w:rsidRDefault="000F003C" w:rsidP="00F62B14">
            <w:r>
              <w:t>0</w:t>
            </w:r>
            <w:r w:rsidR="0072127D">
              <w:t>3</w:t>
            </w:r>
            <w:r>
              <w:t xml:space="preserve"> de junio de 2020</w:t>
            </w:r>
          </w:p>
        </w:tc>
      </w:tr>
    </w:tbl>
    <w:p w14:paraId="48FE26B3" w14:textId="77777777" w:rsidR="00CE0243" w:rsidRDefault="00CE0243" w:rsidP="00CE024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4"/>
        <w:gridCol w:w="986"/>
        <w:gridCol w:w="1973"/>
        <w:gridCol w:w="1467"/>
        <w:gridCol w:w="1474"/>
        <w:gridCol w:w="1454"/>
      </w:tblGrid>
      <w:tr w:rsidR="00CE0243" w14:paraId="7F903D4A" w14:textId="77777777" w:rsidTr="00CE0243">
        <w:tc>
          <w:tcPr>
            <w:tcW w:w="1509" w:type="dxa"/>
          </w:tcPr>
          <w:p w14:paraId="591F75C5" w14:textId="77777777" w:rsidR="00CE0243" w:rsidRDefault="00CE0243" w:rsidP="00CE02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Ptje. ideal</w:t>
            </w:r>
          </w:p>
        </w:tc>
        <w:tc>
          <w:tcPr>
            <w:tcW w:w="1009" w:type="dxa"/>
          </w:tcPr>
          <w:p w14:paraId="26F5F11E" w14:textId="184C0871" w:rsidR="00CE0243" w:rsidRDefault="00124C67" w:rsidP="00CE02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009" w:type="dxa"/>
          </w:tcPr>
          <w:p w14:paraId="442FCA9D" w14:textId="77777777" w:rsidR="00CE0243" w:rsidRDefault="00CE0243" w:rsidP="00CE02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Puntos obtenidos</w:t>
            </w:r>
          </w:p>
        </w:tc>
        <w:tc>
          <w:tcPr>
            <w:tcW w:w="1509" w:type="dxa"/>
          </w:tcPr>
          <w:p w14:paraId="787CC425" w14:textId="14BA6EBF" w:rsidR="00CE0243" w:rsidRDefault="00CE0243" w:rsidP="00CE02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/</w:t>
            </w:r>
            <w:r w:rsidR="00124C67">
              <w:rPr>
                <w:rFonts w:ascii="Arial" w:hAnsi="Arial" w:cs="Arial"/>
              </w:rPr>
              <w:t>30</w:t>
            </w:r>
          </w:p>
        </w:tc>
        <w:tc>
          <w:tcPr>
            <w:tcW w:w="1509" w:type="dxa"/>
          </w:tcPr>
          <w:p w14:paraId="657DBAD9" w14:textId="77777777" w:rsidR="00CE0243" w:rsidRDefault="00CE0243" w:rsidP="00CE02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</w:t>
            </w:r>
          </w:p>
        </w:tc>
        <w:tc>
          <w:tcPr>
            <w:tcW w:w="1509" w:type="dxa"/>
          </w:tcPr>
          <w:p w14:paraId="2375F6F8" w14:textId="77777777" w:rsidR="00CE0243" w:rsidRDefault="00CE0243" w:rsidP="00CE0243">
            <w:pPr>
              <w:jc w:val="both"/>
              <w:rPr>
                <w:rFonts w:ascii="Arial" w:hAnsi="Arial" w:cs="Arial"/>
              </w:rPr>
            </w:pPr>
          </w:p>
        </w:tc>
      </w:tr>
    </w:tbl>
    <w:p w14:paraId="5B8C3EBC" w14:textId="77777777" w:rsidR="00CE0243" w:rsidRDefault="00CE0243" w:rsidP="00CE0243">
      <w:pPr>
        <w:spacing w:after="0" w:line="240" w:lineRule="auto"/>
        <w:jc w:val="both"/>
        <w:rPr>
          <w:rFonts w:ascii="Arial" w:hAnsi="Arial" w:cs="Arial"/>
        </w:rPr>
      </w:pPr>
    </w:p>
    <w:p w14:paraId="2E4FA011" w14:textId="77777777" w:rsidR="00CE0243" w:rsidRPr="00CE0243" w:rsidRDefault="00CE0243" w:rsidP="00CE0243">
      <w:pPr>
        <w:spacing w:after="0" w:line="240" w:lineRule="auto"/>
        <w:jc w:val="both"/>
        <w:rPr>
          <w:rFonts w:ascii="Arial" w:hAnsi="Arial" w:cs="Arial"/>
          <w:b/>
        </w:rPr>
      </w:pPr>
      <w:r w:rsidRPr="00CE0243">
        <w:rPr>
          <w:rFonts w:ascii="Arial" w:hAnsi="Arial" w:cs="Arial"/>
          <w:b/>
        </w:rPr>
        <w:t>Objetivo</w:t>
      </w:r>
    </w:p>
    <w:p w14:paraId="3FBC89FD" w14:textId="77777777" w:rsidR="00CE0243" w:rsidRPr="00CE0243" w:rsidRDefault="00CE0243" w:rsidP="00CE0243">
      <w:pPr>
        <w:spacing w:after="0" w:line="240" w:lineRule="auto"/>
        <w:jc w:val="both"/>
        <w:rPr>
          <w:rFonts w:ascii="Arial" w:hAnsi="Arial" w:cs="Arial"/>
        </w:rPr>
      </w:pPr>
      <w:r w:rsidRPr="00CE0243">
        <w:rPr>
          <w:rFonts w:ascii="Arial" w:hAnsi="Arial" w:cs="Arial"/>
        </w:rPr>
        <w:t>-Leer e interpretar sentidos globales del texto a partir de inferencias complejas y de información del contexto sociocultural de su producción.</w:t>
      </w:r>
    </w:p>
    <w:p w14:paraId="3F067245" w14:textId="77777777" w:rsidR="00293911" w:rsidRPr="00293911" w:rsidRDefault="00293911" w:rsidP="00293911">
      <w:pPr>
        <w:spacing w:after="0" w:line="240" w:lineRule="auto"/>
        <w:jc w:val="both"/>
        <w:rPr>
          <w:sz w:val="20"/>
          <w:szCs w:val="20"/>
        </w:rPr>
      </w:pPr>
    </w:p>
    <w:p w14:paraId="0E354C5E" w14:textId="77777777" w:rsidR="000F003C" w:rsidRDefault="000F003C" w:rsidP="000F003C">
      <w:pPr>
        <w:contextualSpacing/>
        <w:jc w:val="both"/>
        <w:rPr>
          <w:rFonts w:ascii="Arial" w:eastAsia="Calibri" w:hAnsi="Arial" w:cs="Arial"/>
          <w:b/>
          <w:sz w:val="20"/>
          <w:szCs w:val="20"/>
          <w:lang w:val="es-CL"/>
        </w:rPr>
      </w:pPr>
      <w:r w:rsidRPr="009F21E4">
        <w:rPr>
          <w:rFonts w:ascii="Arial" w:eastAsia="Calibri" w:hAnsi="Arial" w:cs="Arial"/>
          <w:b/>
          <w:sz w:val="20"/>
          <w:szCs w:val="20"/>
          <w:lang w:val="es-CL"/>
        </w:rPr>
        <w:t>Instrucciones</w:t>
      </w:r>
    </w:p>
    <w:p w14:paraId="2DBF7BA8" w14:textId="77777777" w:rsidR="000F003C" w:rsidRDefault="000F003C" w:rsidP="000F003C">
      <w:pPr>
        <w:contextualSpacing/>
        <w:jc w:val="both"/>
        <w:rPr>
          <w:rFonts w:ascii="Arial" w:eastAsia="Calibri" w:hAnsi="Arial" w:cs="Arial"/>
          <w:b/>
          <w:sz w:val="20"/>
          <w:szCs w:val="20"/>
          <w:lang w:val="es-CL"/>
        </w:rPr>
      </w:pPr>
    </w:p>
    <w:p w14:paraId="25F796C7" w14:textId="77777777" w:rsidR="000F003C" w:rsidRDefault="000F003C" w:rsidP="000F003C">
      <w:pPr>
        <w:contextualSpacing/>
        <w:jc w:val="both"/>
        <w:rPr>
          <w:rFonts w:ascii="Arial" w:eastAsia="Calibri" w:hAnsi="Arial" w:cs="Arial"/>
          <w:b/>
          <w:sz w:val="20"/>
          <w:szCs w:val="20"/>
          <w:lang w:val="es-CL"/>
        </w:rPr>
      </w:pPr>
      <w:r>
        <w:rPr>
          <w:rFonts w:ascii="Arial" w:eastAsia="Calibri" w:hAnsi="Arial" w:cs="Arial"/>
          <w:b/>
          <w:sz w:val="20"/>
          <w:szCs w:val="20"/>
          <w:lang w:val="es-CL"/>
        </w:rPr>
        <w:t xml:space="preserve">1. Para las preguntas de selección única y múltiple, ingresen su respuesta en los casilleros dispuestos para ello al lado de cada pregunta. </w:t>
      </w:r>
    </w:p>
    <w:p w14:paraId="2660135B" w14:textId="77777777" w:rsidR="000F003C" w:rsidRPr="009F21E4" w:rsidRDefault="000F003C" w:rsidP="000F003C">
      <w:pPr>
        <w:contextualSpacing/>
        <w:jc w:val="both"/>
        <w:rPr>
          <w:rFonts w:ascii="Arial" w:eastAsia="Calibri" w:hAnsi="Arial" w:cs="Arial"/>
          <w:b/>
          <w:sz w:val="20"/>
          <w:szCs w:val="20"/>
          <w:lang w:val="es-CL"/>
        </w:rPr>
      </w:pPr>
    </w:p>
    <w:p w14:paraId="4ED35356" w14:textId="77777777" w:rsidR="000F003C" w:rsidRPr="009F21E4" w:rsidRDefault="000F003C" w:rsidP="000F003C">
      <w:pPr>
        <w:contextualSpacing/>
        <w:jc w:val="both"/>
        <w:rPr>
          <w:rFonts w:ascii="Arial" w:eastAsia="Calibri" w:hAnsi="Arial" w:cs="Arial"/>
          <w:b/>
          <w:sz w:val="20"/>
          <w:szCs w:val="20"/>
          <w:lang w:val="es-CL"/>
        </w:rPr>
      </w:pPr>
      <w:r>
        <w:rPr>
          <w:rFonts w:ascii="Arial" w:eastAsia="Calibri" w:hAnsi="Arial" w:cs="Arial"/>
          <w:b/>
          <w:sz w:val="20"/>
          <w:szCs w:val="20"/>
          <w:lang w:val="es-CL"/>
        </w:rPr>
        <w:t>2</w:t>
      </w:r>
      <w:r w:rsidRPr="009F21E4">
        <w:rPr>
          <w:rFonts w:ascii="Arial" w:eastAsia="Calibri" w:hAnsi="Arial" w:cs="Arial"/>
          <w:b/>
          <w:sz w:val="20"/>
          <w:szCs w:val="20"/>
          <w:lang w:val="es-CL"/>
        </w:rPr>
        <w:t xml:space="preserve">. Para responder las preguntas </w:t>
      </w:r>
      <w:r>
        <w:rPr>
          <w:rFonts w:ascii="Arial" w:eastAsia="Calibri" w:hAnsi="Arial" w:cs="Arial"/>
          <w:b/>
          <w:sz w:val="20"/>
          <w:szCs w:val="20"/>
          <w:lang w:val="es-CL"/>
        </w:rPr>
        <w:t>de desarrollo</w:t>
      </w:r>
      <w:r w:rsidRPr="009F21E4">
        <w:rPr>
          <w:rFonts w:ascii="Arial" w:eastAsia="Calibri" w:hAnsi="Arial" w:cs="Arial"/>
          <w:b/>
          <w:sz w:val="20"/>
          <w:szCs w:val="20"/>
          <w:lang w:val="es-CL"/>
        </w:rPr>
        <w:t>, no deben escribir más de las líneas asignadas para cada una de ellas, ya que solo se revisará el espacio proporcionado para estos efectos, pudiendo ser menos del máximo propuesto</w:t>
      </w:r>
    </w:p>
    <w:p w14:paraId="1C30FCCF" w14:textId="77777777" w:rsidR="000F003C" w:rsidRPr="009F21E4" w:rsidRDefault="000F003C" w:rsidP="000F00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L"/>
        </w:rPr>
      </w:pPr>
    </w:p>
    <w:p w14:paraId="1E5F60A0" w14:textId="77777777" w:rsidR="000F003C" w:rsidRPr="009F21E4" w:rsidRDefault="000F003C" w:rsidP="000F00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CL"/>
        </w:rPr>
        <w:t>3</w:t>
      </w:r>
      <w:r w:rsidRPr="009F21E4">
        <w:rPr>
          <w:rFonts w:ascii="Arial" w:eastAsia="Times New Roman" w:hAnsi="Arial" w:cs="Arial"/>
          <w:b/>
          <w:bCs/>
          <w:sz w:val="20"/>
          <w:szCs w:val="20"/>
          <w:lang w:eastAsia="es-CL"/>
        </w:rPr>
        <w:t>. Al finalizar el instrumento, conviértalo a formato pdf, antes de ser remitido al buzón de tareas, agregando el nombre del o los estudiantes y curso</w:t>
      </w:r>
      <w:r w:rsidRPr="009F21E4">
        <w:rPr>
          <w:rFonts w:ascii="Arial" w:eastAsia="Times New Roman" w:hAnsi="Arial" w:cs="Arial"/>
          <w:sz w:val="20"/>
          <w:szCs w:val="20"/>
          <w:lang w:eastAsia="es-CL"/>
        </w:rPr>
        <w:t>.</w:t>
      </w:r>
    </w:p>
    <w:p w14:paraId="4C0AA248" w14:textId="77777777" w:rsidR="000F003C" w:rsidRPr="009F21E4" w:rsidRDefault="000F003C" w:rsidP="000F00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L"/>
        </w:rPr>
      </w:pPr>
    </w:p>
    <w:p w14:paraId="2D6E9360" w14:textId="274926EB" w:rsidR="000F003C" w:rsidRDefault="000F003C" w:rsidP="00CF37E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CL"/>
        </w:rPr>
        <w:t>4</w:t>
      </w:r>
      <w:r w:rsidRPr="009F21E4">
        <w:rPr>
          <w:rFonts w:ascii="Arial" w:eastAsia="Times New Roman" w:hAnsi="Arial" w:cs="Arial"/>
          <w:b/>
          <w:bCs/>
          <w:sz w:val="20"/>
          <w:szCs w:val="20"/>
          <w:lang w:eastAsia="es-CL"/>
        </w:rPr>
        <w:t>. En las tablas que llevan por nombre indicadores ustedes no deben realizar nada.</w:t>
      </w:r>
    </w:p>
    <w:p w14:paraId="1758DF3C" w14:textId="41F5413A" w:rsidR="00CE0243" w:rsidRDefault="00CE0243" w:rsidP="0048621A">
      <w:pPr>
        <w:spacing w:after="0" w:line="240" w:lineRule="auto"/>
        <w:jc w:val="both"/>
        <w:rPr>
          <w:sz w:val="20"/>
          <w:szCs w:val="20"/>
        </w:rPr>
      </w:pPr>
    </w:p>
    <w:p w14:paraId="4778C3A2" w14:textId="19CFC9DE" w:rsidR="00CE0243" w:rsidRDefault="00CE0243" w:rsidP="0048621A">
      <w:pPr>
        <w:spacing w:after="0" w:line="240" w:lineRule="auto"/>
        <w:jc w:val="both"/>
        <w:rPr>
          <w:sz w:val="20"/>
          <w:szCs w:val="20"/>
        </w:rPr>
      </w:pPr>
    </w:p>
    <w:p w14:paraId="5380145A" w14:textId="73999E34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6757251A" w14:textId="15374C29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05718216" w14:textId="6E983A84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6109C074" w14:textId="4E290E90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18207DC9" w14:textId="318648D5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07A4F1CB" w14:textId="5DDCA720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7504612C" w14:textId="4410BA10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50BED300" w14:textId="43B18303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0BFBE608" w14:textId="59B46F83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7A26CDAD" w14:textId="3DAD64ED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4005B456" w14:textId="35E411B9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0988AED1" w14:textId="5BA73BC6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39AD0F72" w14:textId="3F364D33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213C6DA1" w14:textId="264673A2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77CEE5E4" w14:textId="57564613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23CB369F" w14:textId="45FB44EF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53905020" w14:textId="625ECA84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698C238F" w14:textId="403D1D96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03A4C7E8" w14:textId="6395BC89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026EC8E3" w14:textId="77777777" w:rsidR="00124C67" w:rsidRDefault="00124C67" w:rsidP="0048621A">
      <w:pPr>
        <w:spacing w:after="0" w:line="240" w:lineRule="auto"/>
        <w:jc w:val="both"/>
        <w:rPr>
          <w:sz w:val="20"/>
          <w:szCs w:val="20"/>
        </w:rPr>
      </w:pPr>
    </w:p>
    <w:p w14:paraId="7EF5F896" w14:textId="77777777" w:rsidR="00CF37ED" w:rsidRPr="00672452" w:rsidRDefault="001741C4" w:rsidP="00124C67">
      <w:pPr>
        <w:spacing w:after="0" w:line="240" w:lineRule="auto"/>
        <w:jc w:val="center"/>
        <w:rPr>
          <w:rFonts w:ascii="Arial" w:hAnsi="Arial" w:cs="Arial"/>
          <w:b/>
        </w:rPr>
      </w:pPr>
      <w:r w:rsidRPr="00672452">
        <w:rPr>
          <w:rFonts w:ascii="Arial" w:hAnsi="Arial" w:cs="Arial"/>
          <w:b/>
        </w:rPr>
        <w:lastRenderedPageBreak/>
        <w:t>PREGUNTAS DE DESARROLLO</w:t>
      </w:r>
    </w:p>
    <w:p w14:paraId="3D4E916C" w14:textId="77777777" w:rsidR="001741C4" w:rsidRPr="00124C67" w:rsidRDefault="001741C4" w:rsidP="0017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4C67">
        <w:rPr>
          <w:rFonts w:ascii="Arial" w:hAnsi="Arial" w:cs="Arial"/>
          <w:sz w:val="20"/>
          <w:szCs w:val="20"/>
        </w:rPr>
        <w:t>Responda de forma completa y objetiva las siguientes preguntas, considerando una adecuada redacción en la exposición de sus ideas y una correcta cohesión y coherencia en la producción textual</w:t>
      </w:r>
      <w:r w:rsidR="00562F6A" w:rsidRPr="00124C67">
        <w:rPr>
          <w:rFonts w:ascii="Arial" w:hAnsi="Arial" w:cs="Arial"/>
          <w:sz w:val="20"/>
          <w:szCs w:val="20"/>
        </w:rPr>
        <w:t>.</w:t>
      </w:r>
    </w:p>
    <w:p w14:paraId="0A2DAAB0" w14:textId="77777777" w:rsidR="001741C4" w:rsidRPr="00124C67" w:rsidRDefault="001741C4" w:rsidP="0048621A">
      <w:pPr>
        <w:spacing w:after="0" w:line="240" w:lineRule="auto"/>
        <w:jc w:val="both"/>
        <w:rPr>
          <w:b/>
          <w:sz w:val="20"/>
          <w:szCs w:val="20"/>
        </w:rPr>
      </w:pPr>
    </w:p>
    <w:p w14:paraId="14F9DC3C" w14:textId="5457E938" w:rsidR="00672452" w:rsidRPr="00124C67" w:rsidRDefault="00672452" w:rsidP="00AD75DD">
      <w:pPr>
        <w:jc w:val="both"/>
        <w:rPr>
          <w:rFonts w:ascii="Arial" w:hAnsi="Arial" w:cs="Arial"/>
          <w:sz w:val="20"/>
          <w:szCs w:val="20"/>
        </w:rPr>
      </w:pPr>
      <w:r w:rsidRPr="00124C67">
        <w:rPr>
          <w:rFonts w:ascii="Arial" w:hAnsi="Arial" w:cs="Arial"/>
          <w:sz w:val="20"/>
          <w:szCs w:val="20"/>
        </w:rPr>
        <w:t xml:space="preserve">1.- </w:t>
      </w:r>
      <w:r w:rsidR="00F112C1" w:rsidRPr="00124C67">
        <w:rPr>
          <w:rFonts w:ascii="Arial" w:hAnsi="Arial" w:cs="Arial"/>
          <w:sz w:val="20"/>
          <w:szCs w:val="20"/>
        </w:rPr>
        <w:t xml:space="preserve">En la novela Rebeldes aparecen muy bien representadas los componentes de las dos bandas rivales (los greaser y los soc). Enumeren un mínimo de dos características físicas y conductuales y expliquen los motivos de su rivalidad. Consideren la figura de Cherry Valence, como </w:t>
      </w:r>
      <w:r w:rsidR="00AD75DD" w:rsidRPr="00124C67">
        <w:rPr>
          <w:rFonts w:ascii="Arial" w:hAnsi="Arial" w:cs="Arial"/>
          <w:sz w:val="20"/>
          <w:szCs w:val="20"/>
        </w:rPr>
        <w:t>enlace entre las dos banda y expliquen qué relación guardaba con el protagonista</w:t>
      </w:r>
      <w:r w:rsidR="00F112C1" w:rsidRPr="00124C67">
        <w:rPr>
          <w:rFonts w:ascii="Arial" w:hAnsi="Arial" w:cs="Arial"/>
          <w:sz w:val="20"/>
          <w:szCs w:val="20"/>
        </w:rPr>
        <w:t xml:space="preserve"> </w:t>
      </w:r>
      <w:r w:rsidR="00562F6A" w:rsidRPr="00124C67">
        <w:rPr>
          <w:rFonts w:ascii="Arial" w:hAnsi="Arial" w:cs="Arial"/>
          <w:sz w:val="20"/>
          <w:szCs w:val="20"/>
        </w:rPr>
        <w:t>/</w:t>
      </w:r>
      <w:r w:rsidR="00AD75DD" w:rsidRPr="00124C67">
        <w:rPr>
          <w:rFonts w:ascii="Arial" w:hAnsi="Arial" w:cs="Arial"/>
          <w:sz w:val="20"/>
          <w:szCs w:val="20"/>
        </w:rPr>
        <w:t>12</w:t>
      </w:r>
      <w:r w:rsidR="00562F6A" w:rsidRPr="00124C67">
        <w:rPr>
          <w:rFonts w:ascii="Arial" w:hAnsi="Arial" w:cs="Arial"/>
          <w:sz w:val="20"/>
          <w:szCs w:val="20"/>
        </w:rPr>
        <w:t xml:space="preserve"> puntos</w:t>
      </w:r>
      <w:r w:rsidR="000F003C" w:rsidRPr="00124C67">
        <w:rPr>
          <w:rFonts w:ascii="Arial" w:hAnsi="Arial" w:cs="Arial"/>
          <w:sz w:val="20"/>
          <w:szCs w:val="20"/>
        </w:rPr>
        <w:t xml:space="preserve">  (</w:t>
      </w:r>
      <w:r w:rsidR="00AD75DD" w:rsidRPr="00124C67">
        <w:rPr>
          <w:rFonts w:ascii="Arial" w:hAnsi="Arial" w:cs="Arial"/>
          <w:sz w:val="20"/>
          <w:szCs w:val="20"/>
        </w:rPr>
        <w:t>25</w:t>
      </w:r>
      <w:r w:rsidR="000F003C" w:rsidRPr="00124C67">
        <w:rPr>
          <w:rFonts w:ascii="Arial" w:hAnsi="Arial" w:cs="Arial"/>
          <w:sz w:val="20"/>
          <w:szCs w:val="20"/>
        </w:rPr>
        <w:t xml:space="preserve"> líneas)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F003C" w14:paraId="72AAED20" w14:textId="77777777" w:rsidTr="000F003C">
        <w:tc>
          <w:tcPr>
            <w:tcW w:w="8828" w:type="dxa"/>
          </w:tcPr>
          <w:p w14:paraId="7D082EC3" w14:textId="77777777" w:rsidR="000F003C" w:rsidRDefault="000F003C" w:rsidP="00672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45D883C2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2130D3A8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23304A82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3BD96850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37129C85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2E8E8115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4DAD0A05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29D72D81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0179BF61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07E89FAE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4B952E89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36F58D88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043D4FB0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4E71185A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58F7BB14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125F5A08" w14:textId="77777777" w:rsidR="000F003C" w:rsidRDefault="000F003C" w:rsidP="00672452">
            <w:pPr>
              <w:rPr>
                <w:rFonts w:ascii="Arial" w:hAnsi="Arial" w:cs="Arial"/>
              </w:rPr>
            </w:pPr>
          </w:p>
          <w:p w14:paraId="09E8C2C0" w14:textId="7002D073" w:rsidR="000F003C" w:rsidRDefault="000F003C" w:rsidP="00672452">
            <w:pPr>
              <w:rPr>
                <w:rFonts w:ascii="Arial" w:hAnsi="Arial" w:cs="Arial"/>
              </w:rPr>
            </w:pPr>
          </w:p>
          <w:p w14:paraId="00CAD29C" w14:textId="77777777" w:rsidR="00AD75DD" w:rsidRDefault="00AD75DD" w:rsidP="00672452">
            <w:pPr>
              <w:rPr>
                <w:rFonts w:ascii="Arial" w:hAnsi="Arial" w:cs="Arial"/>
              </w:rPr>
            </w:pPr>
          </w:p>
          <w:p w14:paraId="5E997084" w14:textId="77777777" w:rsidR="00AD75DD" w:rsidRDefault="00AD75DD" w:rsidP="00672452">
            <w:pPr>
              <w:rPr>
                <w:rFonts w:ascii="Arial" w:hAnsi="Arial" w:cs="Arial"/>
              </w:rPr>
            </w:pPr>
          </w:p>
          <w:p w14:paraId="6F4AC56E" w14:textId="77777777" w:rsidR="00AD75DD" w:rsidRDefault="00AD75DD" w:rsidP="00672452">
            <w:pPr>
              <w:rPr>
                <w:rFonts w:ascii="Arial" w:hAnsi="Arial" w:cs="Arial"/>
              </w:rPr>
            </w:pPr>
          </w:p>
          <w:p w14:paraId="611E06A1" w14:textId="77777777" w:rsidR="00AD75DD" w:rsidRDefault="00AD75DD" w:rsidP="00672452">
            <w:pPr>
              <w:rPr>
                <w:rFonts w:ascii="Arial" w:hAnsi="Arial" w:cs="Arial"/>
              </w:rPr>
            </w:pPr>
          </w:p>
          <w:p w14:paraId="5CDDEB12" w14:textId="77777777" w:rsidR="00AD75DD" w:rsidRDefault="00AD75DD" w:rsidP="00672452">
            <w:pPr>
              <w:rPr>
                <w:rFonts w:ascii="Arial" w:hAnsi="Arial" w:cs="Arial"/>
              </w:rPr>
            </w:pPr>
          </w:p>
          <w:p w14:paraId="552E8F6F" w14:textId="77777777" w:rsidR="00AD75DD" w:rsidRDefault="00AD75DD" w:rsidP="00672452">
            <w:pPr>
              <w:rPr>
                <w:rFonts w:ascii="Arial" w:hAnsi="Arial" w:cs="Arial"/>
              </w:rPr>
            </w:pPr>
          </w:p>
          <w:p w14:paraId="48F8FCEB" w14:textId="77777777" w:rsidR="00AD75DD" w:rsidRDefault="00AD75DD" w:rsidP="00672452">
            <w:pPr>
              <w:rPr>
                <w:rFonts w:ascii="Arial" w:hAnsi="Arial" w:cs="Arial"/>
              </w:rPr>
            </w:pPr>
          </w:p>
          <w:p w14:paraId="1FE6C1F1" w14:textId="265C0B1F" w:rsidR="00AD75DD" w:rsidRDefault="00AD75DD" w:rsidP="00672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</w:tr>
    </w:tbl>
    <w:p w14:paraId="50CA4149" w14:textId="77777777" w:rsidR="000F003C" w:rsidRDefault="000F003C" w:rsidP="00672452">
      <w:pPr>
        <w:rPr>
          <w:rFonts w:ascii="Arial" w:hAnsi="Arial" w:cs="Arial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933"/>
        <w:gridCol w:w="426"/>
        <w:gridCol w:w="567"/>
        <w:gridCol w:w="425"/>
      </w:tblGrid>
      <w:tr w:rsidR="00FB3212" w14:paraId="75C628C5" w14:textId="77777777" w:rsidTr="00FB3212">
        <w:tc>
          <w:tcPr>
            <w:tcW w:w="7933" w:type="dxa"/>
          </w:tcPr>
          <w:p w14:paraId="5082A969" w14:textId="77777777" w:rsidR="00FB3212" w:rsidRDefault="00FB3212" w:rsidP="00672452">
            <w:pPr>
              <w:rPr>
                <w:rFonts w:ascii="Arial" w:hAnsi="Arial" w:cs="Arial"/>
              </w:rPr>
            </w:pPr>
            <w:bookmarkStart w:id="0" w:name="_Hlk9607630"/>
            <w:r>
              <w:rPr>
                <w:rFonts w:ascii="Arial" w:hAnsi="Arial" w:cs="Arial"/>
              </w:rPr>
              <w:t>indicadores</w:t>
            </w:r>
          </w:p>
        </w:tc>
        <w:tc>
          <w:tcPr>
            <w:tcW w:w="426" w:type="dxa"/>
          </w:tcPr>
          <w:p w14:paraId="3FAA0327" w14:textId="77777777" w:rsidR="00FB3212" w:rsidRDefault="00FB3212" w:rsidP="00672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</w:tcPr>
          <w:p w14:paraId="7847B91E" w14:textId="77777777" w:rsidR="00FB3212" w:rsidRDefault="00FB3212" w:rsidP="00672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</w:tcPr>
          <w:p w14:paraId="7295BED0" w14:textId="77777777" w:rsidR="00FB3212" w:rsidRDefault="00FB3212" w:rsidP="00672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D75DD" w14:paraId="25EA1B14" w14:textId="77777777" w:rsidTr="00FB3212">
        <w:tc>
          <w:tcPr>
            <w:tcW w:w="7933" w:type="dxa"/>
          </w:tcPr>
          <w:p w14:paraId="4652E583" w14:textId="1C4964EB" w:rsidR="00AD75DD" w:rsidRDefault="00AD75DD" w:rsidP="00AD75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Enumeran dos características físicas y conductuales de la banda de los greaser.</w:t>
            </w:r>
          </w:p>
        </w:tc>
        <w:tc>
          <w:tcPr>
            <w:tcW w:w="426" w:type="dxa"/>
          </w:tcPr>
          <w:p w14:paraId="753BB8CA" w14:textId="77777777" w:rsidR="00AD75DD" w:rsidRDefault="00AD75DD" w:rsidP="00AD75D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F2D144C" w14:textId="77777777" w:rsidR="00AD75DD" w:rsidRDefault="00AD75DD" w:rsidP="00AD75DD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F706546" w14:textId="77777777" w:rsidR="00AD75DD" w:rsidRDefault="00AD75DD" w:rsidP="00AD75DD">
            <w:pPr>
              <w:rPr>
                <w:rFonts w:ascii="Arial" w:hAnsi="Arial" w:cs="Arial"/>
              </w:rPr>
            </w:pPr>
          </w:p>
        </w:tc>
      </w:tr>
      <w:tr w:rsidR="00AD75DD" w14:paraId="06CBA737" w14:textId="77777777" w:rsidTr="00FB3212">
        <w:tc>
          <w:tcPr>
            <w:tcW w:w="7933" w:type="dxa"/>
          </w:tcPr>
          <w:p w14:paraId="36F1142C" w14:textId="1EADE02A" w:rsidR="00AD75DD" w:rsidRDefault="00AD75DD" w:rsidP="00AD75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Enumeran dos características físicas y conductuales de la banda de los </w:t>
            </w:r>
            <w:r>
              <w:rPr>
                <w:rFonts w:ascii="Arial" w:hAnsi="Arial" w:cs="Arial"/>
              </w:rPr>
              <w:t>soc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6" w:type="dxa"/>
          </w:tcPr>
          <w:p w14:paraId="599FB838" w14:textId="77777777" w:rsidR="00AD75DD" w:rsidRDefault="00AD75DD" w:rsidP="00AD75D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F6B2D2F" w14:textId="77777777" w:rsidR="00AD75DD" w:rsidRDefault="00AD75DD" w:rsidP="00AD75DD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DB1530B" w14:textId="77777777" w:rsidR="00AD75DD" w:rsidRDefault="00AD75DD" w:rsidP="00AD75DD">
            <w:pPr>
              <w:rPr>
                <w:rFonts w:ascii="Arial" w:hAnsi="Arial" w:cs="Arial"/>
              </w:rPr>
            </w:pPr>
          </w:p>
        </w:tc>
      </w:tr>
      <w:tr w:rsidR="00AD75DD" w14:paraId="7CA96FD0" w14:textId="77777777" w:rsidTr="00FB3212">
        <w:tc>
          <w:tcPr>
            <w:tcW w:w="7933" w:type="dxa"/>
          </w:tcPr>
          <w:p w14:paraId="5DE66699" w14:textId="50C0D507" w:rsidR="00AD75DD" w:rsidRDefault="00AD75DD" w:rsidP="00AD75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Explican los motivos de la rivalidad entre ambas bandas.</w:t>
            </w:r>
          </w:p>
        </w:tc>
        <w:tc>
          <w:tcPr>
            <w:tcW w:w="426" w:type="dxa"/>
          </w:tcPr>
          <w:p w14:paraId="6AFAE4B4" w14:textId="77777777" w:rsidR="00AD75DD" w:rsidRDefault="00AD75DD" w:rsidP="00AD75D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624C786" w14:textId="77777777" w:rsidR="00AD75DD" w:rsidRDefault="00AD75DD" w:rsidP="00AD75DD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C073C84" w14:textId="77777777" w:rsidR="00AD75DD" w:rsidRDefault="00AD75DD" w:rsidP="00AD75DD">
            <w:pPr>
              <w:rPr>
                <w:rFonts w:ascii="Arial" w:hAnsi="Arial" w:cs="Arial"/>
              </w:rPr>
            </w:pPr>
          </w:p>
        </w:tc>
      </w:tr>
      <w:tr w:rsidR="00AD75DD" w14:paraId="355A2F3B" w14:textId="77777777" w:rsidTr="00FB3212">
        <w:tc>
          <w:tcPr>
            <w:tcW w:w="7933" w:type="dxa"/>
          </w:tcPr>
          <w:p w14:paraId="3A55BF66" w14:textId="31C09262" w:rsidR="00AD75DD" w:rsidRDefault="00AD75DD" w:rsidP="00AD75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Reconocen el rol de un personaje literario y su relación con el protagonista del relato.</w:t>
            </w:r>
          </w:p>
        </w:tc>
        <w:tc>
          <w:tcPr>
            <w:tcW w:w="426" w:type="dxa"/>
          </w:tcPr>
          <w:p w14:paraId="069C7F4E" w14:textId="77777777" w:rsidR="00AD75DD" w:rsidRDefault="00AD75DD" w:rsidP="00AD75D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CCC7F3F" w14:textId="77777777" w:rsidR="00AD75DD" w:rsidRDefault="00AD75DD" w:rsidP="00AD75DD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C3A584D" w14:textId="77777777" w:rsidR="00AD75DD" w:rsidRDefault="00AD75DD" w:rsidP="00AD75DD">
            <w:pPr>
              <w:rPr>
                <w:rFonts w:ascii="Arial" w:hAnsi="Arial" w:cs="Arial"/>
              </w:rPr>
            </w:pPr>
          </w:p>
        </w:tc>
      </w:tr>
      <w:tr w:rsidR="00AD75DD" w14:paraId="2399C242" w14:textId="77777777" w:rsidTr="00FB3212">
        <w:tc>
          <w:tcPr>
            <w:tcW w:w="7933" w:type="dxa"/>
          </w:tcPr>
          <w:p w14:paraId="4E170D78" w14:textId="77777777" w:rsidR="00AD75DD" w:rsidRDefault="00AD75DD" w:rsidP="00AD75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Interpreta la pregunta y construye una respuesta clara y argumentada coherentemente en relación a la naturaleza de la interrogante.</w:t>
            </w:r>
          </w:p>
        </w:tc>
        <w:tc>
          <w:tcPr>
            <w:tcW w:w="426" w:type="dxa"/>
          </w:tcPr>
          <w:p w14:paraId="656C90D4" w14:textId="77777777" w:rsidR="00AD75DD" w:rsidRDefault="00AD75DD" w:rsidP="00AD75D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0FD05DC" w14:textId="77777777" w:rsidR="00AD75DD" w:rsidRDefault="00AD75DD" w:rsidP="00AD75DD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5D69187" w14:textId="77777777" w:rsidR="00AD75DD" w:rsidRDefault="00AD75DD" w:rsidP="00AD75DD">
            <w:pPr>
              <w:rPr>
                <w:rFonts w:ascii="Arial" w:hAnsi="Arial" w:cs="Arial"/>
              </w:rPr>
            </w:pPr>
          </w:p>
        </w:tc>
      </w:tr>
      <w:tr w:rsidR="00AD75DD" w14:paraId="59EE1390" w14:textId="77777777" w:rsidTr="00562F6A">
        <w:trPr>
          <w:trHeight w:val="260"/>
        </w:trPr>
        <w:tc>
          <w:tcPr>
            <w:tcW w:w="7933" w:type="dxa"/>
          </w:tcPr>
          <w:p w14:paraId="4D305816" w14:textId="77777777" w:rsidR="00AD75DD" w:rsidRDefault="00AD75DD" w:rsidP="00AD75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 una redacción coherente y cohesionada, evidenciada en el desarrollo de las ideas presentadas y su nivel de análisis.</w:t>
            </w:r>
          </w:p>
        </w:tc>
        <w:tc>
          <w:tcPr>
            <w:tcW w:w="426" w:type="dxa"/>
          </w:tcPr>
          <w:p w14:paraId="52B0338F" w14:textId="77777777" w:rsidR="00AD75DD" w:rsidRDefault="00AD75DD" w:rsidP="00AD75D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CB6E08C" w14:textId="77777777" w:rsidR="00AD75DD" w:rsidRDefault="00AD75DD" w:rsidP="00AD75DD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ED12E68" w14:textId="77777777" w:rsidR="00AD75DD" w:rsidRDefault="00AD75DD" w:rsidP="00AD75DD">
            <w:pPr>
              <w:rPr>
                <w:rFonts w:ascii="Arial" w:hAnsi="Arial" w:cs="Arial"/>
              </w:rPr>
            </w:pPr>
          </w:p>
        </w:tc>
      </w:tr>
      <w:bookmarkEnd w:id="0"/>
    </w:tbl>
    <w:p w14:paraId="1D71559B" w14:textId="77777777" w:rsidR="00F25245" w:rsidRPr="00672452" w:rsidRDefault="00F25245" w:rsidP="00672452">
      <w:pPr>
        <w:rPr>
          <w:rFonts w:ascii="Arial" w:hAnsi="Arial" w:cs="Arial"/>
        </w:rPr>
      </w:pPr>
    </w:p>
    <w:p w14:paraId="3B02F278" w14:textId="6117A53D" w:rsidR="00FC03E8" w:rsidRPr="00124C67" w:rsidRDefault="00672452" w:rsidP="00672452">
      <w:pPr>
        <w:jc w:val="both"/>
        <w:rPr>
          <w:rFonts w:ascii="Arial" w:hAnsi="Arial" w:cs="Arial"/>
          <w:sz w:val="20"/>
          <w:szCs w:val="20"/>
        </w:rPr>
      </w:pPr>
      <w:r w:rsidRPr="00124C67">
        <w:rPr>
          <w:rFonts w:ascii="Arial" w:hAnsi="Arial" w:cs="Arial"/>
          <w:sz w:val="20"/>
          <w:szCs w:val="20"/>
        </w:rPr>
        <w:t xml:space="preserve">2.- </w:t>
      </w:r>
      <w:r w:rsidR="005B0496" w:rsidRPr="00124C67">
        <w:rPr>
          <w:rFonts w:ascii="Arial" w:hAnsi="Arial" w:cs="Arial"/>
          <w:sz w:val="20"/>
          <w:szCs w:val="20"/>
        </w:rPr>
        <w:t xml:space="preserve">En la novela, la acción suele mezclarse con las reflexiones propias del protagonista. Al respecto, explique cómo están tratados los </w:t>
      </w:r>
      <w:r w:rsidR="00FC03E8" w:rsidRPr="00124C67">
        <w:rPr>
          <w:rFonts w:ascii="Arial" w:hAnsi="Arial" w:cs="Arial"/>
          <w:sz w:val="20"/>
          <w:szCs w:val="20"/>
        </w:rPr>
        <w:t>siguientes temas y cuál es la actitud que mantiene Ponyboy ante ellos.</w:t>
      </w:r>
    </w:p>
    <w:p w14:paraId="03A94773" w14:textId="75717DC8" w:rsidR="00FC03E8" w:rsidRPr="00124C67" w:rsidRDefault="00FC03E8" w:rsidP="00FC03E8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24C67">
        <w:rPr>
          <w:rFonts w:ascii="Arial" w:hAnsi="Arial" w:cs="Arial"/>
          <w:sz w:val="20"/>
          <w:szCs w:val="20"/>
        </w:rPr>
        <w:t>Tema 1. La familia</w:t>
      </w:r>
    </w:p>
    <w:p w14:paraId="1DF35E6A" w14:textId="24D5EE83" w:rsidR="00FC03E8" w:rsidRPr="00124C67" w:rsidRDefault="00FC03E8" w:rsidP="00FC03E8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24C67">
        <w:rPr>
          <w:rFonts w:ascii="Arial" w:hAnsi="Arial" w:cs="Arial"/>
          <w:sz w:val="20"/>
          <w:szCs w:val="20"/>
        </w:rPr>
        <w:t>Tema 2. Los estudios</w:t>
      </w:r>
    </w:p>
    <w:p w14:paraId="1FEDCA11" w14:textId="61616E6B" w:rsidR="00FB3212" w:rsidRPr="00124C67" w:rsidRDefault="00FC03E8" w:rsidP="00124C67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24C67">
        <w:rPr>
          <w:rFonts w:ascii="Arial" w:hAnsi="Arial" w:cs="Arial"/>
          <w:sz w:val="20"/>
          <w:szCs w:val="20"/>
        </w:rPr>
        <w:t>Tema 3. La violencia en las pandillas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0496">
        <w:rPr>
          <w:rFonts w:ascii="Arial" w:hAnsi="Arial" w:cs="Arial"/>
        </w:rPr>
        <w:t xml:space="preserve"> </w:t>
      </w:r>
      <w:r w:rsidR="00124C67">
        <w:rPr>
          <w:rFonts w:ascii="Arial" w:hAnsi="Arial" w:cs="Arial"/>
        </w:rPr>
        <w:tab/>
      </w:r>
      <w:r w:rsidR="00124C67">
        <w:rPr>
          <w:rFonts w:ascii="Arial" w:hAnsi="Arial" w:cs="Arial"/>
        </w:rPr>
        <w:tab/>
      </w:r>
      <w:r w:rsidR="00562F6A" w:rsidRPr="00124C67">
        <w:rPr>
          <w:rFonts w:ascii="Arial" w:hAnsi="Arial" w:cs="Arial"/>
          <w:sz w:val="20"/>
          <w:szCs w:val="20"/>
        </w:rPr>
        <w:t>/</w:t>
      </w:r>
      <w:r w:rsidR="004C29E3" w:rsidRPr="00124C67">
        <w:rPr>
          <w:rFonts w:ascii="Arial" w:hAnsi="Arial" w:cs="Arial"/>
          <w:sz w:val="20"/>
          <w:szCs w:val="20"/>
        </w:rPr>
        <w:t>10</w:t>
      </w:r>
      <w:r w:rsidR="00562F6A" w:rsidRPr="00124C67">
        <w:rPr>
          <w:rFonts w:ascii="Arial" w:hAnsi="Arial" w:cs="Arial"/>
          <w:sz w:val="20"/>
          <w:szCs w:val="20"/>
        </w:rPr>
        <w:t xml:space="preserve"> puntos</w:t>
      </w:r>
      <w:r w:rsidR="0095670E" w:rsidRPr="00124C67">
        <w:rPr>
          <w:rFonts w:ascii="Arial" w:hAnsi="Arial" w:cs="Arial"/>
          <w:sz w:val="20"/>
          <w:szCs w:val="20"/>
        </w:rPr>
        <w:t xml:space="preserve"> (15 líneas)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F003C" w14:paraId="1069CFE0" w14:textId="77777777" w:rsidTr="000F003C">
        <w:tc>
          <w:tcPr>
            <w:tcW w:w="8828" w:type="dxa"/>
          </w:tcPr>
          <w:p w14:paraId="5C3C2BBE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07EEF63C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5CCBE775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3B43C1BD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20B4578A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26E22E4F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70DCE3CA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6FCEC9E6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6E7D36B5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6447E2E5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67CEB639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096F43BF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25B67D42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68B38C3A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5C58045E" w14:textId="77777777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1D62B686" w14:textId="0698C2E1" w:rsidR="000F003C" w:rsidRDefault="000F003C" w:rsidP="00672452">
            <w:pPr>
              <w:jc w:val="both"/>
              <w:rPr>
                <w:rFonts w:ascii="Arial" w:hAnsi="Arial" w:cs="Arial"/>
              </w:rPr>
            </w:pPr>
          </w:p>
          <w:p w14:paraId="13282013" w14:textId="77777777" w:rsidR="004C29E3" w:rsidRDefault="004C29E3" w:rsidP="00672452">
            <w:pPr>
              <w:jc w:val="both"/>
              <w:rPr>
                <w:rFonts w:ascii="Arial" w:hAnsi="Arial" w:cs="Arial"/>
              </w:rPr>
            </w:pPr>
          </w:p>
          <w:p w14:paraId="4870D97F" w14:textId="77777777" w:rsidR="004C29E3" w:rsidRDefault="004C29E3" w:rsidP="00672452">
            <w:pPr>
              <w:jc w:val="both"/>
              <w:rPr>
                <w:rFonts w:ascii="Arial" w:hAnsi="Arial" w:cs="Arial"/>
              </w:rPr>
            </w:pPr>
          </w:p>
          <w:p w14:paraId="49C59D70" w14:textId="77777777" w:rsidR="004C29E3" w:rsidRDefault="004C29E3" w:rsidP="00672452">
            <w:pPr>
              <w:jc w:val="both"/>
              <w:rPr>
                <w:rFonts w:ascii="Arial" w:hAnsi="Arial" w:cs="Arial"/>
              </w:rPr>
            </w:pPr>
          </w:p>
          <w:p w14:paraId="51B40CAD" w14:textId="77777777" w:rsidR="004C29E3" w:rsidRDefault="004C29E3" w:rsidP="00672452">
            <w:pPr>
              <w:jc w:val="both"/>
              <w:rPr>
                <w:rFonts w:ascii="Arial" w:hAnsi="Arial" w:cs="Arial"/>
              </w:rPr>
            </w:pPr>
          </w:p>
          <w:p w14:paraId="420B3DE7" w14:textId="77777777" w:rsidR="004C29E3" w:rsidRDefault="004C29E3" w:rsidP="00672452">
            <w:pPr>
              <w:jc w:val="both"/>
              <w:rPr>
                <w:rFonts w:ascii="Arial" w:hAnsi="Arial" w:cs="Arial"/>
              </w:rPr>
            </w:pPr>
          </w:p>
          <w:p w14:paraId="2EA39E88" w14:textId="77777777" w:rsidR="004C29E3" w:rsidRDefault="004C29E3" w:rsidP="00672452">
            <w:pPr>
              <w:jc w:val="both"/>
              <w:rPr>
                <w:rFonts w:ascii="Arial" w:hAnsi="Arial" w:cs="Arial"/>
              </w:rPr>
            </w:pPr>
          </w:p>
          <w:p w14:paraId="30780607" w14:textId="77777777" w:rsidR="004C29E3" w:rsidRDefault="004C29E3" w:rsidP="00672452">
            <w:pPr>
              <w:jc w:val="both"/>
              <w:rPr>
                <w:rFonts w:ascii="Arial" w:hAnsi="Arial" w:cs="Arial"/>
              </w:rPr>
            </w:pPr>
          </w:p>
          <w:p w14:paraId="2047EFB2" w14:textId="77777777" w:rsidR="004C29E3" w:rsidRDefault="004C29E3" w:rsidP="00672452">
            <w:pPr>
              <w:jc w:val="both"/>
              <w:rPr>
                <w:rFonts w:ascii="Arial" w:hAnsi="Arial" w:cs="Arial"/>
              </w:rPr>
            </w:pPr>
          </w:p>
          <w:p w14:paraId="16D56F02" w14:textId="77777777" w:rsidR="004C29E3" w:rsidRDefault="004C29E3" w:rsidP="00672452">
            <w:pPr>
              <w:jc w:val="both"/>
              <w:rPr>
                <w:rFonts w:ascii="Arial" w:hAnsi="Arial" w:cs="Arial"/>
              </w:rPr>
            </w:pPr>
          </w:p>
          <w:p w14:paraId="3792A8FD" w14:textId="38D6EB74" w:rsidR="004C29E3" w:rsidRDefault="004C29E3" w:rsidP="00672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</w:tr>
    </w:tbl>
    <w:p w14:paraId="0DDDB577" w14:textId="77777777" w:rsidR="000F003C" w:rsidRDefault="000F003C" w:rsidP="00672452">
      <w:pPr>
        <w:jc w:val="both"/>
        <w:rPr>
          <w:rFonts w:ascii="Arial" w:hAnsi="Arial" w:cs="Arial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933"/>
        <w:gridCol w:w="426"/>
        <w:gridCol w:w="567"/>
        <w:gridCol w:w="425"/>
      </w:tblGrid>
      <w:tr w:rsidR="00562F6A" w14:paraId="568CC617" w14:textId="77777777" w:rsidTr="0032644C">
        <w:tc>
          <w:tcPr>
            <w:tcW w:w="7933" w:type="dxa"/>
          </w:tcPr>
          <w:p w14:paraId="006DAED8" w14:textId="77777777" w:rsidR="00562F6A" w:rsidRDefault="00562F6A" w:rsidP="00326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indicadores</w:t>
            </w:r>
          </w:p>
        </w:tc>
        <w:tc>
          <w:tcPr>
            <w:tcW w:w="426" w:type="dxa"/>
          </w:tcPr>
          <w:p w14:paraId="0AD93E95" w14:textId="77777777" w:rsidR="00562F6A" w:rsidRDefault="00562F6A" w:rsidP="00326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</w:tcPr>
          <w:p w14:paraId="4B4290C1" w14:textId="77777777" w:rsidR="00562F6A" w:rsidRDefault="00562F6A" w:rsidP="00326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</w:tcPr>
          <w:p w14:paraId="53B80B0D" w14:textId="77777777" w:rsidR="00562F6A" w:rsidRDefault="00562F6A" w:rsidP="00326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C03E8" w14:paraId="24E84422" w14:textId="77777777" w:rsidTr="0032644C">
        <w:tc>
          <w:tcPr>
            <w:tcW w:w="7933" w:type="dxa"/>
          </w:tcPr>
          <w:p w14:paraId="6E7D1C33" w14:textId="5896DEEE" w:rsidR="00FC03E8" w:rsidRDefault="00FC03E8" w:rsidP="00326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Explican el tema de la violencia en la novela y la actitud del protagonista frente a ella.</w:t>
            </w:r>
          </w:p>
        </w:tc>
        <w:tc>
          <w:tcPr>
            <w:tcW w:w="426" w:type="dxa"/>
          </w:tcPr>
          <w:p w14:paraId="50AFC018" w14:textId="77777777" w:rsidR="00FC03E8" w:rsidRDefault="00FC03E8" w:rsidP="0032644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1694465" w14:textId="77777777" w:rsidR="00FC03E8" w:rsidRDefault="00FC03E8" w:rsidP="003264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E718AD8" w14:textId="77777777" w:rsidR="00FC03E8" w:rsidRDefault="00FC03E8" w:rsidP="0032644C">
            <w:pPr>
              <w:rPr>
                <w:rFonts w:ascii="Arial" w:hAnsi="Arial" w:cs="Arial"/>
              </w:rPr>
            </w:pPr>
          </w:p>
        </w:tc>
      </w:tr>
      <w:tr w:rsidR="00FC03E8" w14:paraId="0C45F29A" w14:textId="77777777" w:rsidTr="0032644C">
        <w:tc>
          <w:tcPr>
            <w:tcW w:w="7933" w:type="dxa"/>
          </w:tcPr>
          <w:p w14:paraId="5C4EA6AE" w14:textId="2209E4D1" w:rsidR="00FC03E8" w:rsidRDefault="00FC03E8" w:rsidP="00FC03E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Explican el tema de los estudios en la novela y la actitud del protagonista frente a éste.</w:t>
            </w:r>
          </w:p>
        </w:tc>
        <w:tc>
          <w:tcPr>
            <w:tcW w:w="426" w:type="dxa"/>
          </w:tcPr>
          <w:p w14:paraId="505D49BC" w14:textId="77777777" w:rsidR="00FC03E8" w:rsidRDefault="00FC03E8" w:rsidP="0032644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5E29A0C" w14:textId="77777777" w:rsidR="00FC03E8" w:rsidRDefault="00FC03E8" w:rsidP="003264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13C95A8" w14:textId="77777777" w:rsidR="00FC03E8" w:rsidRDefault="00FC03E8" w:rsidP="0032644C">
            <w:pPr>
              <w:rPr>
                <w:rFonts w:ascii="Arial" w:hAnsi="Arial" w:cs="Arial"/>
              </w:rPr>
            </w:pPr>
          </w:p>
        </w:tc>
      </w:tr>
      <w:tr w:rsidR="00FC03E8" w14:paraId="338BB7DA" w14:textId="77777777" w:rsidTr="0032644C">
        <w:tc>
          <w:tcPr>
            <w:tcW w:w="7933" w:type="dxa"/>
          </w:tcPr>
          <w:p w14:paraId="614645B4" w14:textId="70830CB9" w:rsidR="00FC03E8" w:rsidRDefault="00FC03E8" w:rsidP="00FC03E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Explican el tema de la violencia en las pandillas presente en la novela y la actitud del protagonista frente a ésta.</w:t>
            </w:r>
          </w:p>
        </w:tc>
        <w:tc>
          <w:tcPr>
            <w:tcW w:w="426" w:type="dxa"/>
          </w:tcPr>
          <w:p w14:paraId="5FED075F" w14:textId="77777777" w:rsidR="00FC03E8" w:rsidRDefault="00FC03E8" w:rsidP="0032644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340A074" w14:textId="77777777" w:rsidR="00FC03E8" w:rsidRDefault="00FC03E8" w:rsidP="003264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1584CEC" w14:textId="77777777" w:rsidR="00FC03E8" w:rsidRDefault="00FC03E8" w:rsidP="0032644C">
            <w:pPr>
              <w:rPr>
                <w:rFonts w:ascii="Arial" w:hAnsi="Arial" w:cs="Arial"/>
              </w:rPr>
            </w:pPr>
          </w:p>
        </w:tc>
      </w:tr>
      <w:tr w:rsidR="00562F6A" w14:paraId="29EBF505" w14:textId="77777777" w:rsidTr="0032644C">
        <w:tc>
          <w:tcPr>
            <w:tcW w:w="7933" w:type="dxa"/>
          </w:tcPr>
          <w:p w14:paraId="71984E6C" w14:textId="0D860142" w:rsidR="00562F6A" w:rsidRDefault="00562F6A" w:rsidP="003264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Interpreta</w:t>
            </w:r>
            <w:r w:rsidR="00FC03E8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la pregunta y construye</w:t>
            </w:r>
            <w:r w:rsidR="00FC03E8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una respuesta clara y argumentada de forma coherente, en relación a la naturaleza de la interrogante.</w:t>
            </w:r>
          </w:p>
        </w:tc>
        <w:tc>
          <w:tcPr>
            <w:tcW w:w="426" w:type="dxa"/>
          </w:tcPr>
          <w:p w14:paraId="7B057EEA" w14:textId="77777777" w:rsidR="00562F6A" w:rsidRDefault="00562F6A" w:rsidP="0032644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CE2D69D" w14:textId="77777777" w:rsidR="00562F6A" w:rsidRDefault="00562F6A" w:rsidP="003264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5500566" w14:textId="77777777" w:rsidR="00562F6A" w:rsidRDefault="00562F6A" w:rsidP="0032644C">
            <w:pPr>
              <w:rPr>
                <w:rFonts w:ascii="Arial" w:hAnsi="Arial" w:cs="Arial"/>
              </w:rPr>
            </w:pPr>
          </w:p>
        </w:tc>
      </w:tr>
      <w:tr w:rsidR="00562F6A" w14:paraId="66B36FAA" w14:textId="77777777" w:rsidTr="0032644C">
        <w:trPr>
          <w:trHeight w:val="260"/>
        </w:trPr>
        <w:tc>
          <w:tcPr>
            <w:tcW w:w="7933" w:type="dxa"/>
          </w:tcPr>
          <w:p w14:paraId="623DEBAA" w14:textId="68EB04C9" w:rsidR="00562F6A" w:rsidRDefault="00562F6A" w:rsidP="00326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</w:t>
            </w:r>
            <w:r w:rsidR="00FC03E8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una redacción coherente y cohesionada, evidenciada en el desarrollo de las ideas presentadas y su nivel de análisis.</w:t>
            </w:r>
          </w:p>
        </w:tc>
        <w:tc>
          <w:tcPr>
            <w:tcW w:w="426" w:type="dxa"/>
          </w:tcPr>
          <w:p w14:paraId="7C86CFD1" w14:textId="77777777" w:rsidR="00562F6A" w:rsidRDefault="00562F6A" w:rsidP="0032644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ADF76D1" w14:textId="77777777" w:rsidR="00562F6A" w:rsidRDefault="00562F6A" w:rsidP="003264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9DE0D5C" w14:textId="77777777" w:rsidR="00562F6A" w:rsidRDefault="00562F6A" w:rsidP="0032644C">
            <w:pPr>
              <w:rPr>
                <w:rFonts w:ascii="Arial" w:hAnsi="Arial" w:cs="Arial"/>
              </w:rPr>
            </w:pPr>
          </w:p>
        </w:tc>
      </w:tr>
    </w:tbl>
    <w:p w14:paraId="4720A289" w14:textId="33638CF7" w:rsidR="00BF1A65" w:rsidRPr="00124C67" w:rsidRDefault="00672452" w:rsidP="00BB51C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24C67">
        <w:rPr>
          <w:rFonts w:ascii="Arial" w:hAnsi="Arial" w:cs="Arial"/>
          <w:sz w:val="20"/>
          <w:szCs w:val="20"/>
        </w:rPr>
        <w:lastRenderedPageBreak/>
        <w:t xml:space="preserve">3.- </w:t>
      </w:r>
      <w:r w:rsidR="00BB51C9" w:rsidRPr="00124C67">
        <w:rPr>
          <w:rFonts w:ascii="Arial" w:hAnsi="Arial" w:cs="Arial"/>
          <w:sz w:val="20"/>
          <w:szCs w:val="20"/>
        </w:rPr>
        <w:t xml:space="preserve">Los conflictos familiares y la ausencia de perspectivas para un futuro llevan a algunos de los personajes del libro a buscar en la calle y en el grupo lo que no encuentran en casa. </w:t>
      </w:r>
      <w:r w:rsidR="00BB51C9" w:rsidRPr="00124C67">
        <w:rPr>
          <w:rFonts w:ascii="Arial" w:hAnsi="Arial" w:cs="Arial"/>
          <w:sz w:val="20"/>
          <w:szCs w:val="20"/>
        </w:rPr>
        <w:t>Expliquen con detalle cómo esto se evidencia en el episodio en que Ponny y Johnny se enmarcan en una disputa con los miembros de la banda rival. ¿cuál es el desenlace? y ¿cuáles son las conse</w:t>
      </w:r>
      <w:r w:rsidR="00BB51C9" w:rsidRPr="00124C67">
        <w:rPr>
          <w:rFonts w:ascii="Arial" w:hAnsi="Arial" w:cs="Arial"/>
          <w:color w:val="000000"/>
          <w:sz w:val="20"/>
          <w:szCs w:val="20"/>
        </w:rPr>
        <w:t>cuencias para ambos personajes?</w:t>
      </w:r>
      <w:r w:rsidR="00BF1A65" w:rsidRPr="00124C67">
        <w:rPr>
          <w:rFonts w:ascii="Arial" w:hAnsi="Arial" w:cs="Arial"/>
          <w:color w:val="000000"/>
          <w:sz w:val="20"/>
          <w:szCs w:val="20"/>
        </w:rPr>
        <w:t xml:space="preserve"> </w:t>
      </w:r>
      <w:r w:rsidR="00E70993" w:rsidRPr="00124C67">
        <w:rPr>
          <w:rFonts w:ascii="Arial" w:hAnsi="Arial" w:cs="Arial"/>
          <w:color w:val="000000"/>
          <w:sz w:val="20"/>
          <w:szCs w:val="20"/>
        </w:rPr>
        <w:t xml:space="preserve">8 </w:t>
      </w:r>
      <w:r w:rsidR="00BF1A65" w:rsidRPr="00124C67">
        <w:rPr>
          <w:rFonts w:ascii="Arial" w:hAnsi="Arial" w:cs="Arial"/>
          <w:color w:val="000000"/>
          <w:sz w:val="20"/>
          <w:szCs w:val="20"/>
        </w:rPr>
        <w:t>puntos</w:t>
      </w:r>
      <w:r w:rsidR="0095670E" w:rsidRPr="00124C67">
        <w:rPr>
          <w:rFonts w:ascii="Arial" w:hAnsi="Arial" w:cs="Arial"/>
          <w:color w:val="000000"/>
          <w:sz w:val="20"/>
          <w:szCs w:val="20"/>
        </w:rPr>
        <w:t xml:space="preserve"> (2</w:t>
      </w:r>
      <w:r w:rsidR="00E70993" w:rsidRPr="00124C67">
        <w:rPr>
          <w:rFonts w:ascii="Arial" w:hAnsi="Arial" w:cs="Arial"/>
          <w:color w:val="000000"/>
          <w:sz w:val="20"/>
          <w:szCs w:val="20"/>
        </w:rPr>
        <w:t>5</w:t>
      </w:r>
      <w:r w:rsidR="0095670E" w:rsidRPr="00124C67">
        <w:rPr>
          <w:rFonts w:ascii="Arial" w:hAnsi="Arial" w:cs="Arial"/>
          <w:color w:val="000000"/>
          <w:sz w:val="20"/>
          <w:szCs w:val="20"/>
        </w:rPr>
        <w:t xml:space="preserve"> líneas)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5670E" w14:paraId="7EF57095" w14:textId="77777777" w:rsidTr="0095670E">
        <w:tc>
          <w:tcPr>
            <w:tcW w:w="8828" w:type="dxa"/>
          </w:tcPr>
          <w:p w14:paraId="37F84708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  <w:p w14:paraId="3A5883BA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678B5539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366400D2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17AA845A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4C822CD8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31A90AD2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4CB7BB93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0D868906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1B3FF3F7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49BC5CF4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6D50DF51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140BB4BF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4731FC50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73C2AF68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61BB88FC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2BD66612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0D1C0DB1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7C632646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3BA5BD0B" w14:textId="77777777" w:rsidR="0095670E" w:rsidRDefault="0095670E" w:rsidP="00672452">
            <w:pPr>
              <w:rPr>
                <w:rFonts w:ascii="Arial" w:hAnsi="Arial" w:cs="Arial"/>
                <w:color w:val="000000"/>
              </w:rPr>
            </w:pPr>
          </w:p>
          <w:p w14:paraId="4B45E7CB" w14:textId="77777777" w:rsidR="00E70993" w:rsidRDefault="00E70993" w:rsidP="00672452">
            <w:pPr>
              <w:rPr>
                <w:rFonts w:ascii="Arial" w:hAnsi="Arial" w:cs="Arial"/>
                <w:color w:val="000000"/>
              </w:rPr>
            </w:pPr>
          </w:p>
          <w:p w14:paraId="7469FD74" w14:textId="77777777" w:rsidR="00E70993" w:rsidRDefault="00E70993" w:rsidP="00672452">
            <w:pPr>
              <w:rPr>
                <w:rFonts w:ascii="Arial" w:hAnsi="Arial" w:cs="Arial"/>
                <w:color w:val="000000"/>
              </w:rPr>
            </w:pPr>
          </w:p>
          <w:p w14:paraId="620C3C93" w14:textId="77777777" w:rsidR="00E70993" w:rsidRDefault="00E70993" w:rsidP="00672452">
            <w:pPr>
              <w:rPr>
                <w:rFonts w:ascii="Arial" w:hAnsi="Arial" w:cs="Arial"/>
                <w:color w:val="000000"/>
              </w:rPr>
            </w:pPr>
          </w:p>
          <w:p w14:paraId="7044E4B2" w14:textId="77777777" w:rsidR="00E70993" w:rsidRDefault="00E70993" w:rsidP="00672452">
            <w:pPr>
              <w:rPr>
                <w:rFonts w:ascii="Arial" w:hAnsi="Arial" w:cs="Arial"/>
                <w:color w:val="000000"/>
              </w:rPr>
            </w:pPr>
          </w:p>
          <w:p w14:paraId="48A86347" w14:textId="262D2BB1" w:rsidR="00E70993" w:rsidRDefault="00E70993" w:rsidP="0067245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25.</w:t>
            </w:r>
          </w:p>
        </w:tc>
      </w:tr>
    </w:tbl>
    <w:p w14:paraId="19902865" w14:textId="77777777" w:rsidR="0095670E" w:rsidRDefault="0095670E" w:rsidP="00672452">
      <w:pPr>
        <w:rPr>
          <w:rFonts w:ascii="Arial" w:hAnsi="Arial" w:cs="Arial"/>
          <w:color w:val="00000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933"/>
        <w:gridCol w:w="426"/>
        <w:gridCol w:w="567"/>
        <w:gridCol w:w="425"/>
      </w:tblGrid>
      <w:tr w:rsidR="00BF1A65" w14:paraId="34657784" w14:textId="77777777" w:rsidTr="0032644C">
        <w:tc>
          <w:tcPr>
            <w:tcW w:w="7933" w:type="dxa"/>
          </w:tcPr>
          <w:p w14:paraId="4A0832C4" w14:textId="77777777" w:rsidR="00BF1A65" w:rsidRDefault="00BF1A65" w:rsidP="00326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Indicadores</w:t>
            </w:r>
          </w:p>
        </w:tc>
        <w:tc>
          <w:tcPr>
            <w:tcW w:w="426" w:type="dxa"/>
          </w:tcPr>
          <w:p w14:paraId="3790709B" w14:textId="77777777" w:rsidR="00BF1A65" w:rsidRDefault="00BF1A65" w:rsidP="00326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</w:tcPr>
          <w:p w14:paraId="3B3CB743" w14:textId="77777777" w:rsidR="00BF1A65" w:rsidRDefault="00BF1A65" w:rsidP="00326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</w:tcPr>
          <w:p w14:paraId="234F4DB9" w14:textId="77777777" w:rsidR="00BF1A65" w:rsidRDefault="00BF1A65" w:rsidP="00326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F1A65" w14:paraId="30EBCFC0" w14:textId="77777777" w:rsidTr="0032644C">
        <w:tc>
          <w:tcPr>
            <w:tcW w:w="7933" w:type="dxa"/>
          </w:tcPr>
          <w:p w14:paraId="33A6DD78" w14:textId="073D33A6" w:rsidR="00BF1A65" w:rsidRDefault="00BF1A65" w:rsidP="00BF1A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Interpreta</w:t>
            </w:r>
            <w:r w:rsidR="00BB51C9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la pregunta y construye una respuesta clara y argumentada coherentemente en relación a la naturaleza de la interrogante.</w:t>
            </w:r>
          </w:p>
        </w:tc>
        <w:tc>
          <w:tcPr>
            <w:tcW w:w="426" w:type="dxa"/>
          </w:tcPr>
          <w:p w14:paraId="238B0842" w14:textId="77777777" w:rsidR="00BF1A65" w:rsidRDefault="00BF1A65" w:rsidP="0032644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7C88047" w14:textId="77777777" w:rsidR="00BF1A65" w:rsidRDefault="00BF1A65" w:rsidP="003264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1EDF564" w14:textId="77777777" w:rsidR="00BF1A65" w:rsidRDefault="00BF1A65" w:rsidP="0032644C">
            <w:pPr>
              <w:rPr>
                <w:rFonts w:ascii="Arial" w:hAnsi="Arial" w:cs="Arial"/>
              </w:rPr>
            </w:pPr>
          </w:p>
        </w:tc>
      </w:tr>
      <w:tr w:rsidR="00BF1A65" w14:paraId="0463DC14" w14:textId="77777777" w:rsidTr="0032644C">
        <w:tc>
          <w:tcPr>
            <w:tcW w:w="7933" w:type="dxa"/>
          </w:tcPr>
          <w:p w14:paraId="618DCB18" w14:textId="3C0C80E4" w:rsidR="00BF1A65" w:rsidRDefault="00BF1A65" w:rsidP="00BF1A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Demuestra</w:t>
            </w:r>
            <w:r w:rsidR="00BB51C9"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</w:rPr>
              <w:t xml:space="preserve">de forma específica la causal o causales que influyen en el </w:t>
            </w:r>
            <w:r w:rsidR="00BB51C9">
              <w:rPr>
                <w:rFonts w:ascii="Arial" w:hAnsi="Arial" w:cs="Arial"/>
              </w:rPr>
              <w:t>enfrentamiento entre los miembros de las bandas rivales y precisan su desenlace.</w:t>
            </w:r>
          </w:p>
        </w:tc>
        <w:tc>
          <w:tcPr>
            <w:tcW w:w="426" w:type="dxa"/>
          </w:tcPr>
          <w:p w14:paraId="17B54976" w14:textId="77777777" w:rsidR="00BF1A65" w:rsidRDefault="00BF1A65" w:rsidP="0032644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0D0035E" w14:textId="77777777" w:rsidR="00BF1A65" w:rsidRDefault="00BF1A65" w:rsidP="003264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71DFC45" w14:textId="77777777" w:rsidR="00BF1A65" w:rsidRDefault="00BF1A65" w:rsidP="0032644C">
            <w:pPr>
              <w:rPr>
                <w:rFonts w:ascii="Arial" w:hAnsi="Arial" w:cs="Arial"/>
              </w:rPr>
            </w:pPr>
          </w:p>
        </w:tc>
      </w:tr>
      <w:tr w:rsidR="00E70993" w14:paraId="2CF9CC77" w14:textId="77777777" w:rsidTr="0032644C">
        <w:tc>
          <w:tcPr>
            <w:tcW w:w="7933" w:type="dxa"/>
          </w:tcPr>
          <w:p w14:paraId="55049B26" w14:textId="73BA897C" w:rsidR="00E70993" w:rsidRDefault="00E70993" w:rsidP="00BF1A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Demuestran de forma específica la</w:t>
            </w:r>
            <w:r>
              <w:rPr>
                <w:rFonts w:ascii="Arial" w:hAnsi="Arial" w:cs="Arial"/>
              </w:rPr>
              <w:t xml:space="preserve">s consecuencias </w:t>
            </w:r>
            <w:r>
              <w:rPr>
                <w:rFonts w:ascii="Arial" w:hAnsi="Arial" w:cs="Arial"/>
              </w:rPr>
              <w:t xml:space="preserve">que </w:t>
            </w:r>
            <w:r>
              <w:rPr>
                <w:rFonts w:ascii="Arial" w:hAnsi="Arial" w:cs="Arial"/>
              </w:rPr>
              <w:t>experimentan los personajes referidos en la pregunta a partir de un hecho puntual del relato.</w:t>
            </w:r>
          </w:p>
        </w:tc>
        <w:tc>
          <w:tcPr>
            <w:tcW w:w="426" w:type="dxa"/>
          </w:tcPr>
          <w:p w14:paraId="2CC0EB56" w14:textId="77777777" w:rsidR="00E70993" w:rsidRDefault="00E70993" w:rsidP="0032644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01108D4" w14:textId="77777777" w:rsidR="00E70993" w:rsidRDefault="00E70993" w:rsidP="003264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88C648A" w14:textId="77777777" w:rsidR="00E70993" w:rsidRDefault="00E70993" w:rsidP="0032644C">
            <w:pPr>
              <w:rPr>
                <w:rFonts w:ascii="Arial" w:hAnsi="Arial" w:cs="Arial"/>
              </w:rPr>
            </w:pPr>
          </w:p>
        </w:tc>
      </w:tr>
      <w:tr w:rsidR="00BF1A65" w14:paraId="2048F0DE" w14:textId="77777777" w:rsidTr="0032644C">
        <w:trPr>
          <w:trHeight w:val="260"/>
        </w:trPr>
        <w:tc>
          <w:tcPr>
            <w:tcW w:w="7933" w:type="dxa"/>
          </w:tcPr>
          <w:p w14:paraId="05FEAC28" w14:textId="77777777" w:rsidR="00BF1A65" w:rsidRDefault="00BF1A65" w:rsidP="00BF1A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 una redacción coherente y cohesionada, evidenciada en el desarrollo de las ideas presentadas y su nivel de análisis.</w:t>
            </w:r>
          </w:p>
        </w:tc>
        <w:tc>
          <w:tcPr>
            <w:tcW w:w="426" w:type="dxa"/>
          </w:tcPr>
          <w:p w14:paraId="161F398D" w14:textId="77777777" w:rsidR="00BF1A65" w:rsidRDefault="00BF1A65" w:rsidP="0032644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6EF807B" w14:textId="77777777" w:rsidR="00BF1A65" w:rsidRDefault="00BF1A65" w:rsidP="0032644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D20D99B" w14:textId="77777777" w:rsidR="00BF1A65" w:rsidRDefault="00BF1A65" w:rsidP="0032644C">
            <w:pPr>
              <w:rPr>
                <w:rFonts w:ascii="Arial" w:hAnsi="Arial" w:cs="Arial"/>
              </w:rPr>
            </w:pPr>
          </w:p>
        </w:tc>
      </w:tr>
    </w:tbl>
    <w:p w14:paraId="294D3B4F" w14:textId="77777777" w:rsidR="00672452" w:rsidRPr="00672452" w:rsidRDefault="000022A1" w:rsidP="00672452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</w:t>
      </w:r>
    </w:p>
    <w:p w14:paraId="12E90431" w14:textId="77777777" w:rsidR="00672452" w:rsidRPr="00672452" w:rsidRDefault="00672452" w:rsidP="00672452">
      <w:pPr>
        <w:rPr>
          <w:rFonts w:ascii="Arial" w:hAnsi="Arial" w:cs="Arial"/>
        </w:rPr>
      </w:pPr>
    </w:p>
    <w:p w14:paraId="10529203" w14:textId="77777777" w:rsidR="00CF37ED" w:rsidRPr="00672452" w:rsidRDefault="00CF37ED" w:rsidP="0048621A">
      <w:pPr>
        <w:spacing w:after="0" w:line="240" w:lineRule="auto"/>
        <w:jc w:val="both"/>
        <w:rPr>
          <w:rFonts w:ascii="Arial" w:hAnsi="Arial" w:cs="Arial"/>
        </w:rPr>
      </w:pPr>
    </w:p>
    <w:sectPr w:rsidR="00CF37ED" w:rsidRPr="0067245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7B389" w14:textId="77777777" w:rsidR="00F66BCD" w:rsidRDefault="00F66BCD" w:rsidP="00CE0243">
      <w:pPr>
        <w:spacing w:after="0" w:line="240" w:lineRule="auto"/>
      </w:pPr>
      <w:r>
        <w:separator/>
      </w:r>
    </w:p>
  </w:endnote>
  <w:endnote w:type="continuationSeparator" w:id="0">
    <w:p w14:paraId="08693246" w14:textId="77777777" w:rsidR="00F66BCD" w:rsidRDefault="00F66BCD" w:rsidP="00CE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AC726" w14:textId="77777777" w:rsidR="00F66BCD" w:rsidRDefault="00F66BCD" w:rsidP="00CE0243">
      <w:pPr>
        <w:spacing w:after="0" w:line="240" w:lineRule="auto"/>
      </w:pPr>
      <w:r>
        <w:separator/>
      </w:r>
    </w:p>
  </w:footnote>
  <w:footnote w:type="continuationSeparator" w:id="0">
    <w:p w14:paraId="72C68D16" w14:textId="77777777" w:rsidR="00F66BCD" w:rsidRDefault="00F66BCD" w:rsidP="00CE0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B5145" w14:textId="77777777" w:rsidR="00CE0243" w:rsidRPr="00CE0243" w:rsidRDefault="00CE0243" w:rsidP="00CE0243">
    <w:pPr>
      <w:tabs>
        <w:tab w:val="center" w:pos="4419"/>
        <w:tab w:val="right" w:pos="8838"/>
      </w:tabs>
      <w:spacing w:after="0" w:line="240" w:lineRule="auto"/>
      <w:rPr>
        <w:rFonts w:ascii="Arial" w:eastAsiaTheme="minorEastAsia" w:hAnsi="Arial" w:cs="Arial"/>
        <w:sz w:val="20"/>
        <w:szCs w:val="20"/>
        <w:lang w:eastAsia="es-MX"/>
      </w:rPr>
    </w:pPr>
    <w:r w:rsidRPr="00CE0243">
      <w:rPr>
        <w:rFonts w:ascii="Arial" w:eastAsiaTheme="minorEastAsia" w:hAnsi="Arial" w:cs="Arial"/>
        <w:sz w:val="20"/>
        <w:szCs w:val="20"/>
        <w:lang w:eastAsia="es-MX"/>
      </w:rPr>
      <w:t>Lengua Castellana y Comunicación</w:t>
    </w:r>
    <w:r w:rsidRPr="00CE0243">
      <w:rPr>
        <w:rFonts w:ascii="Arial" w:eastAsiaTheme="minorEastAsia" w:hAnsi="Arial" w:cs="Arial"/>
        <w:sz w:val="20"/>
        <w:szCs w:val="20"/>
        <w:lang w:eastAsia="es-MX"/>
      </w:rPr>
      <w:tab/>
    </w:r>
    <w:r w:rsidRPr="00CE0243">
      <w:rPr>
        <w:rFonts w:ascii="Arial" w:eastAsiaTheme="minorEastAsia" w:hAnsi="Arial" w:cs="Arial"/>
        <w:sz w:val="20"/>
        <w:szCs w:val="20"/>
        <w:lang w:eastAsia="es-MX"/>
      </w:rPr>
      <w:tab/>
    </w:r>
    <w:r w:rsidRPr="00CE0243">
      <w:rPr>
        <w:rFonts w:ascii="Arial" w:eastAsia="Calibri" w:hAnsi="Arial" w:cs="Arial"/>
        <w:noProof/>
        <w:lang w:val="en-US"/>
      </w:rPr>
      <w:drawing>
        <wp:inline distT="0" distB="0" distL="0" distR="0" wp14:anchorId="3CB2ACE5" wp14:editId="2D9F980C">
          <wp:extent cx="606546" cy="485775"/>
          <wp:effectExtent l="0" t="0" r="3175" b="0"/>
          <wp:docPr id="1" name="0 Imagen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emanu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758" cy="486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99AF6F" w14:textId="77777777" w:rsidR="00CE0243" w:rsidRPr="00CE0243" w:rsidRDefault="00CE0243" w:rsidP="00CE0243">
    <w:pPr>
      <w:tabs>
        <w:tab w:val="center" w:pos="4419"/>
        <w:tab w:val="right" w:pos="8838"/>
      </w:tabs>
      <w:spacing w:after="0" w:line="240" w:lineRule="auto"/>
      <w:rPr>
        <w:rFonts w:ascii="Arial" w:eastAsiaTheme="minorEastAsia" w:hAnsi="Arial" w:cs="Arial"/>
        <w:sz w:val="20"/>
        <w:szCs w:val="20"/>
        <w:lang w:eastAsia="es-MX"/>
      </w:rPr>
    </w:pPr>
    <w:r w:rsidRPr="00CE0243">
      <w:rPr>
        <w:rFonts w:ascii="Arial" w:eastAsiaTheme="minorEastAsia" w:hAnsi="Arial" w:cs="Arial"/>
        <w:sz w:val="20"/>
        <w:szCs w:val="20"/>
        <w:lang w:eastAsia="es-MX"/>
      </w:rPr>
      <w:t>Profesor: Hernán González Parra</w:t>
    </w:r>
  </w:p>
  <w:p w14:paraId="3AEC40B1" w14:textId="0756AF97" w:rsidR="00CE0243" w:rsidRPr="00CE0243" w:rsidRDefault="0072127D" w:rsidP="00CE0243">
    <w:pPr>
      <w:tabs>
        <w:tab w:val="center" w:pos="4419"/>
        <w:tab w:val="right" w:pos="8838"/>
      </w:tabs>
      <w:spacing w:after="0" w:line="240" w:lineRule="auto"/>
      <w:rPr>
        <w:rFonts w:ascii="Arial" w:eastAsiaTheme="minorEastAsia" w:hAnsi="Arial" w:cs="Arial"/>
        <w:sz w:val="20"/>
        <w:szCs w:val="20"/>
        <w:lang w:eastAsia="es-MX"/>
      </w:rPr>
    </w:pPr>
    <w:r>
      <w:rPr>
        <w:rFonts w:ascii="Arial" w:eastAsiaTheme="minorEastAsia" w:hAnsi="Arial" w:cs="Arial"/>
        <w:sz w:val="20"/>
        <w:szCs w:val="20"/>
        <w:lang w:eastAsia="es-MX"/>
      </w:rPr>
      <w:t>1</w:t>
    </w:r>
    <w:r w:rsidR="00CE0243" w:rsidRPr="00CE0243">
      <w:rPr>
        <w:rFonts w:ascii="Arial" w:eastAsiaTheme="minorEastAsia" w:hAnsi="Arial" w:cs="Arial"/>
        <w:sz w:val="20"/>
        <w:szCs w:val="20"/>
        <w:lang w:eastAsia="es-MX"/>
      </w:rPr>
      <w:t xml:space="preserve"> medio FG</w:t>
    </w:r>
  </w:p>
  <w:p w14:paraId="147A9A73" w14:textId="77777777" w:rsidR="00CE0243" w:rsidRPr="00CE0243" w:rsidRDefault="00CE0243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5F0DB3"/>
    <w:multiLevelType w:val="hybridMultilevel"/>
    <w:tmpl w:val="D564D4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11"/>
    <w:rsid w:val="000022A1"/>
    <w:rsid w:val="000770E9"/>
    <w:rsid w:val="000F003C"/>
    <w:rsid w:val="00124C67"/>
    <w:rsid w:val="00134B6A"/>
    <w:rsid w:val="001741C4"/>
    <w:rsid w:val="00227A29"/>
    <w:rsid w:val="00293911"/>
    <w:rsid w:val="002A4C0F"/>
    <w:rsid w:val="002A69D3"/>
    <w:rsid w:val="003704C2"/>
    <w:rsid w:val="003C6F47"/>
    <w:rsid w:val="003F51A4"/>
    <w:rsid w:val="0046734F"/>
    <w:rsid w:val="00481767"/>
    <w:rsid w:val="0048621A"/>
    <w:rsid w:val="004C29E3"/>
    <w:rsid w:val="004C5BB0"/>
    <w:rsid w:val="00562F6A"/>
    <w:rsid w:val="005A464E"/>
    <w:rsid w:val="005B0496"/>
    <w:rsid w:val="00672452"/>
    <w:rsid w:val="00672CB7"/>
    <w:rsid w:val="00675ECD"/>
    <w:rsid w:val="00701AAF"/>
    <w:rsid w:val="0072127D"/>
    <w:rsid w:val="007841B5"/>
    <w:rsid w:val="007F64F7"/>
    <w:rsid w:val="008345BF"/>
    <w:rsid w:val="0095670E"/>
    <w:rsid w:val="009A545A"/>
    <w:rsid w:val="009B6BCD"/>
    <w:rsid w:val="009C65A5"/>
    <w:rsid w:val="00AD75DD"/>
    <w:rsid w:val="00B91CFF"/>
    <w:rsid w:val="00BB51C9"/>
    <w:rsid w:val="00BF1A65"/>
    <w:rsid w:val="00C2196C"/>
    <w:rsid w:val="00C44F2C"/>
    <w:rsid w:val="00CD6BFD"/>
    <w:rsid w:val="00CE0243"/>
    <w:rsid w:val="00CF37ED"/>
    <w:rsid w:val="00D068BE"/>
    <w:rsid w:val="00D162C6"/>
    <w:rsid w:val="00E70993"/>
    <w:rsid w:val="00E73D49"/>
    <w:rsid w:val="00E8354D"/>
    <w:rsid w:val="00E860DD"/>
    <w:rsid w:val="00F04962"/>
    <w:rsid w:val="00F112C1"/>
    <w:rsid w:val="00F25245"/>
    <w:rsid w:val="00F62B14"/>
    <w:rsid w:val="00F66BCD"/>
    <w:rsid w:val="00FB3212"/>
    <w:rsid w:val="00FC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4E006"/>
  <w15:docId w15:val="{549FDD6A-E8B7-4D75-A0D8-A5D9642F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A6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9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9391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72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E02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0243"/>
  </w:style>
  <w:style w:type="paragraph" w:styleId="Piedepgina">
    <w:name w:val="footer"/>
    <w:basedOn w:val="Normal"/>
    <w:link w:val="PiedepginaCar"/>
    <w:uiPriority w:val="99"/>
    <w:unhideWhenUsed/>
    <w:rsid w:val="00CE02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A516-D56B-494C-8D1E-B421BC22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661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Hernán</dc:creator>
  <cp:lastModifiedBy>Hernán González Parra</cp:lastModifiedBy>
  <cp:revision>9</cp:revision>
  <cp:lastPrinted>2014-08-07T02:17:00Z</cp:lastPrinted>
  <dcterms:created xsi:type="dcterms:W3CDTF">2020-05-30T02:59:00Z</dcterms:created>
  <dcterms:modified xsi:type="dcterms:W3CDTF">2020-06-03T01:17:00Z</dcterms:modified>
</cp:coreProperties>
</file>