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7B62" w14:textId="77777777" w:rsidR="00B520A3" w:rsidRDefault="00B520A3" w:rsidP="00B520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ESCALA DE APRECIACIÓN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902D81" w14:textId="77777777" w:rsidR="00B520A3" w:rsidRPr="00B520A3" w:rsidRDefault="00B520A3" w:rsidP="00B520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VIAJE Y EL HÉROE EN EL CINE Y LA LITERATURA</w:t>
      </w:r>
    </w:p>
    <w:p w14:paraId="362E6B9B" w14:textId="77777777" w:rsidR="00B520A3" w:rsidRDefault="00FE7527" w:rsidP="00FE75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TERCERO MEDIO</w:t>
      </w:r>
    </w:p>
    <w:p w14:paraId="2DE2E690" w14:textId="77777777" w:rsidR="00B520A3" w:rsidRPr="00B520A3" w:rsidRDefault="00B520A3" w:rsidP="00FE75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B3EBAA" w14:textId="77777777" w:rsidR="00B520A3" w:rsidRDefault="00B520A3" w:rsidP="00B520A3">
      <w:pPr>
        <w:spacing w:line="240" w:lineRule="auto"/>
        <w:jc w:val="both"/>
        <w:rPr>
          <w:b/>
          <w:sz w:val="20"/>
          <w:szCs w:val="20"/>
        </w:rPr>
      </w:pPr>
      <w:r w:rsidRPr="00A42C65">
        <w:rPr>
          <w:rFonts w:ascii="Arial" w:hAnsi="Arial" w:cs="Arial"/>
        </w:rPr>
        <w:t xml:space="preserve">Objetivo: </w:t>
      </w:r>
      <w:r w:rsidRPr="00A42C65">
        <w:rPr>
          <w:rFonts w:ascii="Arial" w:hAnsi="Arial" w:cs="Arial"/>
          <w:b/>
        </w:rPr>
        <w:t>Analizar e interpretar el tema del viaje</w:t>
      </w:r>
      <w:r>
        <w:rPr>
          <w:rFonts w:ascii="Arial" w:hAnsi="Arial" w:cs="Arial"/>
          <w:b/>
        </w:rPr>
        <w:t xml:space="preserve"> y el héroe</w:t>
      </w:r>
      <w:r w:rsidRPr="00A42C65">
        <w:rPr>
          <w:rFonts w:ascii="Arial" w:hAnsi="Arial" w:cs="Arial"/>
          <w:b/>
        </w:rPr>
        <w:t xml:space="preserve"> en la literatura</w:t>
      </w:r>
      <w:r>
        <w:rPr>
          <w:rFonts w:ascii="Arial" w:hAnsi="Arial" w:cs="Arial"/>
          <w:b/>
        </w:rPr>
        <w:t xml:space="preserve"> a través de cinematografía basada en textos literarios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520A3" w14:paraId="5FF070BD" w14:textId="77777777" w:rsidTr="00B520A3">
        <w:tc>
          <w:tcPr>
            <w:tcW w:w="2547" w:type="dxa"/>
          </w:tcPr>
          <w:p w14:paraId="3564D24B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</w:t>
            </w:r>
          </w:p>
        </w:tc>
        <w:tc>
          <w:tcPr>
            <w:tcW w:w="6281" w:type="dxa"/>
          </w:tcPr>
          <w:p w14:paraId="77E452B2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D45737F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3C6C9A4A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2D67E9D7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0682B899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B520A3" w14:paraId="21B98A63" w14:textId="77777777" w:rsidTr="00B520A3">
        <w:tc>
          <w:tcPr>
            <w:tcW w:w="2547" w:type="dxa"/>
          </w:tcPr>
          <w:p w14:paraId="2621F47A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Película analizada</w:t>
            </w:r>
          </w:p>
        </w:tc>
        <w:tc>
          <w:tcPr>
            <w:tcW w:w="6281" w:type="dxa"/>
          </w:tcPr>
          <w:p w14:paraId="7FACC2C9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</w:p>
        </w:tc>
      </w:tr>
      <w:tr w:rsidR="00FE7527" w14:paraId="55BD2375" w14:textId="77777777" w:rsidTr="00B520A3">
        <w:tc>
          <w:tcPr>
            <w:tcW w:w="2547" w:type="dxa"/>
          </w:tcPr>
          <w:p w14:paraId="65FECB0F" w14:textId="77777777" w:rsidR="00FE7527" w:rsidRDefault="00FE7527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alumno/a</w:t>
            </w:r>
          </w:p>
        </w:tc>
        <w:tc>
          <w:tcPr>
            <w:tcW w:w="6281" w:type="dxa"/>
          </w:tcPr>
          <w:p w14:paraId="7AC0E925" w14:textId="77777777" w:rsidR="00FE7527" w:rsidRDefault="00FE7527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</w:p>
        </w:tc>
      </w:tr>
    </w:tbl>
    <w:p w14:paraId="54061273" w14:textId="77777777" w:rsidR="00B520A3" w:rsidRDefault="00B520A3" w:rsidP="00B520A3">
      <w:pPr>
        <w:pStyle w:val="Sinespaciado"/>
        <w:ind w:right="-1085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866"/>
        <w:gridCol w:w="1471"/>
        <w:gridCol w:w="1472"/>
        <w:gridCol w:w="1472"/>
      </w:tblGrid>
      <w:tr w:rsidR="00B520A3" w14:paraId="6AA044B2" w14:textId="77777777" w:rsidTr="00B520A3">
        <w:tc>
          <w:tcPr>
            <w:tcW w:w="988" w:type="dxa"/>
          </w:tcPr>
          <w:p w14:paraId="07FEA28B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</w:t>
            </w:r>
          </w:p>
        </w:tc>
        <w:tc>
          <w:tcPr>
            <w:tcW w:w="1559" w:type="dxa"/>
          </w:tcPr>
          <w:p w14:paraId="4EAE5D07" w14:textId="63E3D666" w:rsidR="00B520A3" w:rsidRDefault="006B7BB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E7527">
              <w:rPr>
                <w:sz w:val="20"/>
                <w:szCs w:val="20"/>
              </w:rPr>
              <w:t xml:space="preserve"> puntos</w:t>
            </w:r>
          </w:p>
        </w:tc>
        <w:tc>
          <w:tcPr>
            <w:tcW w:w="1866" w:type="dxa"/>
          </w:tcPr>
          <w:p w14:paraId="1233A7AB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Puntos obtenidos</w:t>
            </w:r>
          </w:p>
        </w:tc>
        <w:tc>
          <w:tcPr>
            <w:tcW w:w="1471" w:type="dxa"/>
          </w:tcPr>
          <w:p w14:paraId="62B40198" w14:textId="77777777" w:rsidR="00B520A3" w:rsidRDefault="00FE7527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/60</w:t>
            </w:r>
          </w:p>
        </w:tc>
        <w:tc>
          <w:tcPr>
            <w:tcW w:w="1472" w:type="dxa"/>
          </w:tcPr>
          <w:p w14:paraId="2EAE0015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</w:t>
            </w:r>
          </w:p>
        </w:tc>
        <w:tc>
          <w:tcPr>
            <w:tcW w:w="1472" w:type="dxa"/>
          </w:tcPr>
          <w:p w14:paraId="6445F3A1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</w:p>
        </w:tc>
      </w:tr>
    </w:tbl>
    <w:p w14:paraId="21785F5F" w14:textId="77777777" w:rsidR="00B520A3" w:rsidRDefault="00B520A3" w:rsidP="00B520A3">
      <w:pPr>
        <w:pStyle w:val="Sinespaciado"/>
        <w:ind w:right="-1085"/>
        <w:rPr>
          <w:b/>
          <w:sz w:val="20"/>
          <w:szCs w:val="20"/>
          <w:u w:val="single"/>
        </w:rPr>
      </w:pPr>
    </w:p>
    <w:p w14:paraId="21EF78E9" w14:textId="77777777" w:rsidR="00B520A3" w:rsidRPr="00B520A3" w:rsidRDefault="00B520A3" w:rsidP="00B520A3">
      <w:pPr>
        <w:pStyle w:val="Sinespaciado"/>
        <w:ind w:right="-1085"/>
        <w:rPr>
          <w:rFonts w:ascii="Arial" w:hAnsi="Arial" w:cs="Arial"/>
          <w:b/>
          <w:sz w:val="20"/>
          <w:szCs w:val="20"/>
          <w:u w:val="single"/>
        </w:rPr>
      </w:pPr>
      <w:r w:rsidRPr="00B520A3">
        <w:rPr>
          <w:rFonts w:ascii="Arial" w:hAnsi="Arial" w:cs="Arial"/>
          <w:b/>
          <w:sz w:val="20"/>
          <w:szCs w:val="20"/>
          <w:u w:val="single"/>
        </w:rPr>
        <w:t>Escala de Apreciación</w:t>
      </w:r>
    </w:p>
    <w:p w14:paraId="7AFE3B5D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</w:p>
    <w:p w14:paraId="06384BE2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D</w:t>
      </w:r>
      <w:r w:rsidRPr="00B520A3">
        <w:rPr>
          <w:rFonts w:ascii="Arial" w:hAnsi="Arial" w:cs="Arial"/>
          <w:sz w:val="20"/>
          <w:szCs w:val="20"/>
        </w:rPr>
        <w:t xml:space="preserve"> (Deficitario: no se presenta el criterio) = 0 puntos</w:t>
      </w:r>
    </w:p>
    <w:p w14:paraId="38C3E290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I</w:t>
      </w:r>
      <w:r w:rsidRPr="00B520A3">
        <w:rPr>
          <w:rFonts w:ascii="Arial" w:hAnsi="Arial" w:cs="Arial"/>
          <w:sz w:val="20"/>
          <w:szCs w:val="20"/>
        </w:rPr>
        <w:t xml:space="preserve"> (Insatisfactorio: se presenta el criterio de forma insatisfactoria) = 1 punto</w:t>
      </w:r>
    </w:p>
    <w:p w14:paraId="4DD77066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S</w:t>
      </w:r>
      <w:r w:rsidRPr="00B520A3">
        <w:rPr>
          <w:rFonts w:ascii="Arial" w:hAnsi="Arial" w:cs="Arial"/>
          <w:sz w:val="20"/>
          <w:szCs w:val="20"/>
        </w:rPr>
        <w:t xml:space="preserve"> (Satisfactorio: se presenta el criterio en base a la exigencia mínima) = 2 puntos</w:t>
      </w:r>
    </w:p>
    <w:p w14:paraId="5CFFDAD6" w14:textId="77777777" w:rsidR="00B520A3" w:rsidRPr="00B520A3" w:rsidRDefault="00B520A3" w:rsidP="00FE7527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O</w:t>
      </w:r>
      <w:r w:rsidRPr="00B520A3">
        <w:rPr>
          <w:rFonts w:ascii="Arial" w:hAnsi="Arial" w:cs="Arial"/>
          <w:sz w:val="20"/>
          <w:szCs w:val="20"/>
        </w:rPr>
        <w:t xml:space="preserve"> (Óptimo: se presenta el criterio de acuerdo a las exigencias o parámetros estipulados) = 3 puntos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671"/>
        <w:gridCol w:w="656"/>
        <w:gridCol w:w="642"/>
        <w:gridCol w:w="668"/>
      </w:tblGrid>
      <w:tr w:rsidR="00B520A3" w:rsidRPr="00CB2175" w14:paraId="1FBC20DB" w14:textId="77777777" w:rsidTr="00046CA5">
        <w:trPr>
          <w:trHeight w:val="356"/>
          <w:jc w:val="center"/>
        </w:trPr>
        <w:tc>
          <w:tcPr>
            <w:tcW w:w="6191" w:type="dxa"/>
            <w:tcBorders>
              <w:bottom w:val="single" w:sz="4" w:space="0" w:color="auto"/>
            </w:tcBorders>
            <w:shd w:val="clear" w:color="auto" w:fill="E5B8B7"/>
          </w:tcPr>
          <w:p w14:paraId="5E7B1F27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E5B8B7"/>
          </w:tcPr>
          <w:p w14:paraId="34670C16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5B8B7"/>
          </w:tcPr>
          <w:p w14:paraId="70477790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E5B8B7"/>
          </w:tcPr>
          <w:p w14:paraId="00C2CBC6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5B8B7"/>
          </w:tcPr>
          <w:p w14:paraId="4C10132A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B520A3" w:rsidRPr="00CB2175" w14:paraId="132321D0" w14:textId="77777777" w:rsidTr="00046CA5">
        <w:trPr>
          <w:trHeight w:val="356"/>
          <w:jc w:val="center"/>
        </w:trPr>
        <w:tc>
          <w:tcPr>
            <w:tcW w:w="6191" w:type="dxa"/>
            <w:shd w:val="clear" w:color="auto" w:fill="D6E3BC"/>
          </w:tcPr>
          <w:p w14:paraId="0F453466" w14:textId="77777777" w:rsidR="00B520A3" w:rsidRPr="00B02539" w:rsidRDefault="00347BDA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ASPECTOS PROCEDIMENTALES</w:t>
            </w:r>
          </w:p>
        </w:tc>
        <w:tc>
          <w:tcPr>
            <w:tcW w:w="671" w:type="dxa"/>
            <w:shd w:val="clear" w:color="auto" w:fill="D6E3BC"/>
          </w:tcPr>
          <w:p w14:paraId="6CF7E16D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6E3BC"/>
          </w:tcPr>
          <w:p w14:paraId="7C901186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6E3BC"/>
          </w:tcPr>
          <w:p w14:paraId="3DFD367E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6E3BC"/>
          </w:tcPr>
          <w:p w14:paraId="36206082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</w:tr>
      <w:tr w:rsidR="00B520A3" w:rsidRPr="00FE7527" w14:paraId="3366DEF4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5D4E016" w14:textId="77777777" w:rsidR="00B520A3" w:rsidRPr="00FE7527" w:rsidRDefault="00B520A3" w:rsidP="00B5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1. Generan una introducción que contempla los principales rasgos a desarrollar en su exposición</w:t>
            </w:r>
          </w:p>
        </w:tc>
        <w:tc>
          <w:tcPr>
            <w:tcW w:w="671" w:type="dxa"/>
            <w:shd w:val="clear" w:color="auto" w:fill="auto"/>
          </w:tcPr>
          <w:p w14:paraId="12A57653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70B908D2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059442C0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23D166F1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3DA2BFC7" w14:textId="77777777" w:rsidTr="00041993">
        <w:trPr>
          <w:trHeight w:val="356"/>
          <w:jc w:val="center"/>
        </w:trPr>
        <w:tc>
          <w:tcPr>
            <w:tcW w:w="61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840159" w14:textId="77777777" w:rsidR="00B520A3" w:rsidRPr="00FE7527" w:rsidRDefault="00F64B52" w:rsidP="00B5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2. Incorporan 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una ficha técnica (cinematográfica) de la película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analizada en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 donde se contempla: </w:t>
            </w:r>
            <w:r w:rsidR="00B520A3" w:rsidRPr="00FE752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Título, dirección, país, año, duración, género y reparto.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3F346A7B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58E5BE88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00CB5D0C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14BD4F95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781585DC" w14:textId="77777777" w:rsidTr="00041993">
        <w:trPr>
          <w:trHeight w:val="356"/>
          <w:jc w:val="center"/>
        </w:trPr>
        <w:tc>
          <w:tcPr>
            <w:tcW w:w="61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A4008F" w14:textId="77777777" w:rsidR="00B520A3" w:rsidRPr="00FE7527" w:rsidRDefault="00F64B52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3. Exponen 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una breve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explicación temática 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de la película, en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donde rescatan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 lo más relevante y característico de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sta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en relación con el tema del viaje y el héroe.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59B64637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40B084C5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4EE25CC5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5D0DDE49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40EF36FC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6CBD45FA" w14:textId="77777777" w:rsidR="00B520A3" w:rsidRPr="00FE7527" w:rsidRDefault="00F64B52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EF4BAB" w:rsidRPr="00FE7527">
              <w:rPr>
                <w:rFonts w:ascii="Arial" w:hAnsi="Arial" w:cs="Arial"/>
                <w:sz w:val="18"/>
                <w:szCs w:val="18"/>
              </w:rPr>
              <w:t>Analizan, explican y ejemplifican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todas las fases </w:t>
            </w:r>
            <w:r w:rsidR="00EF4BAB" w:rsidRPr="00FE7527">
              <w:rPr>
                <w:rFonts w:ascii="Arial" w:hAnsi="Arial" w:cs="Arial"/>
                <w:sz w:val="18"/>
                <w:szCs w:val="18"/>
              </w:rPr>
              <w:t xml:space="preserve">vinculadas con </w:t>
            </w:r>
            <w:proofErr w:type="gramStart"/>
            <w:r w:rsidR="00EF4BAB" w:rsidRPr="00FE7527">
              <w:rPr>
                <w:rFonts w:ascii="Arial" w:hAnsi="Arial" w:cs="Arial"/>
                <w:sz w:val="18"/>
                <w:szCs w:val="18"/>
              </w:rPr>
              <w:t>el  ACTO</w:t>
            </w:r>
            <w:proofErr w:type="gramEnd"/>
            <w:r w:rsidR="00EF4BAB" w:rsidRPr="00FE7527">
              <w:rPr>
                <w:rFonts w:ascii="Arial" w:hAnsi="Arial" w:cs="Arial"/>
                <w:sz w:val="18"/>
                <w:szCs w:val="18"/>
              </w:rPr>
              <w:t xml:space="preserve"> 1: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BAB" w:rsidRPr="00FE7527">
              <w:rPr>
                <w:rFonts w:ascii="Arial" w:hAnsi="Arial" w:cs="Arial"/>
                <w:sz w:val="18"/>
                <w:szCs w:val="18"/>
              </w:rPr>
              <w:t>LA INICIACIÓN DEL HÉROE, según Joseph Campbell</w:t>
            </w:r>
          </w:p>
          <w:p w14:paraId="343267CE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a. El mundo ordinario:                 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 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CC5178A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b. La llamada a la aventura:          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024CA79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c. Reticencia del héroe o rechazo de la llamada: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1E78466C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d. Encuentro con el mentor o la ayuda sobrenatural: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671" w:type="dxa"/>
            <w:shd w:val="clear" w:color="auto" w:fill="auto"/>
          </w:tcPr>
          <w:p w14:paraId="07325523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30F8CE8C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5418987D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4E9EE620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3779995E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341D47D3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5. Analizan, explican y ejemplifican todas las fases vinculadas con el ACTO 2: LA PARTIDA o nudo, según Joseph Campbell</w:t>
            </w:r>
          </w:p>
          <w:p w14:paraId="6259412B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a. Cruce del primer umbral:                      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1525EE75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b. Pruebas, aliados y adversarios: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B39BE31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c. Acercamiento a la cueva profunda: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214246C7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d. Prueba difícil o traumática: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06A20634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14:paraId="10D4BE6D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4C9A24A7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507CF854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54F8A4D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10E09448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EFD8C7B" w14:textId="77777777" w:rsidR="00347BDA" w:rsidRPr="00FE7527" w:rsidRDefault="00814DBF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6</w:t>
            </w:r>
            <w:r w:rsidR="00347BDA" w:rsidRPr="00FE7527">
              <w:rPr>
                <w:rFonts w:ascii="Arial" w:hAnsi="Arial" w:cs="Arial"/>
                <w:sz w:val="18"/>
                <w:szCs w:val="18"/>
              </w:rPr>
              <w:t>. Analizan, explican y ejemplifican todas las fases vinculadas con el ACTO 3: EL REGRESO o desenlace, según Joseph Campbell</w:t>
            </w:r>
          </w:p>
          <w:p w14:paraId="700322A6" w14:textId="77777777" w:rsidR="00347BDA" w:rsidRPr="00FE7527" w:rsidRDefault="00347BDA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a. Recompensa:                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 xml:space="preserve">___                    </w:t>
            </w:r>
          </w:p>
          <w:p w14:paraId="43551D96" w14:textId="77777777" w:rsidR="00347BDA" w:rsidRPr="00FE7527" w:rsidRDefault="00347BDA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b. El camino de vuelta:      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335CD0E5" w14:textId="77777777" w:rsidR="00347BDA" w:rsidRPr="00FE7527" w:rsidRDefault="00347BDA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c. Resurrección del héroe: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14DBF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814DBF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814DBF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0AC6AD06" w14:textId="77777777" w:rsidR="00B520A3" w:rsidRPr="00FE7527" w:rsidRDefault="00347BDA" w:rsidP="00C966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d. Regreso con el elixir: </w:t>
            </w:r>
            <w:r w:rsidR="00814DBF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814DBF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814DBF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814DBF"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671" w:type="dxa"/>
            <w:shd w:val="clear" w:color="auto" w:fill="auto"/>
          </w:tcPr>
          <w:p w14:paraId="02E86BC4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297AF49A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6D068CD7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2F55FD3B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46FCECBA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12A54B73" w14:textId="77777777" w:rsidR="00B520A3" w:rsidRPr="00FE7527" w:rsidRDefault="00FA13E0" w:rsidP="00814D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 xml:space="preserve">7. Indican, a su juicio, cuál es aporte que entrega la película a nivel </w:t>
            </w:r>
            <w:r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identitario y artístico, 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para la comprensión del tema del viaje y el héroe en la literatura, considerando al menos dos puntos desarrollados en su exposición.</w:t>
            </w:r>
          </w:p>
        </w:tc>
        <w:tc>
          <w:tcPr>
            <w:tcW w:w="671" w:type="dxa"/>
            <w:shd w:val="clear" w:color="auto" w:fill="auto"/>
          </w:tcPr>
          <w:p w14:paraId="6A4C4494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0AEFDEC0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2F411E54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7035474B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1D9394FA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7012655F" w14:textId="77777777" w:rsidR="00B520A3" w:rsidRPr="00FE7527" w:rsidRDefault="00FA13E0" w:rsidP="00814D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8. </w:t>
            </w:r>
            <w:r w:rsidR="0093645B" w:rsidRPr="00FE7527">
              <w:rPr>
                <w:rFonts w:ascii="Arial" w:hAnsi="Arial" w:cs="Arial"/>
                <w:sz w:val="18"/>
                <w:szCs w:val="18"/>
                <w:lang w:val="es-ES_tradnl"/>
              </w:rPr>
              <w:t>Explican por qué el viaje del héroe es una preocupación constante de la literatura y cómo puede aplicarse en nuestra propia existencia</w:t>
            </w:r>
          </w:p>
        </w:tc>
        <w:tc>
          <w:tcPr>
            <w:tcW w:w="671" w:type="dxa"/>
            <w:shd w:val="clear" w:color="auto" w:fill="auto"/>
          </w:tcPr>
          <w:p w14:paraId="0CC7EA7F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6C7BBCB6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62038342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3BCF5F9B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576FE68D" w14:textId="77777777" w:rsidTr="00046CA5">
        <w:trPr>
          <w:trHeight w:val="356"/>
          <w:jc w:val="center"/>
        </w:trPr>
        <w:tc>
          <w:tcPr>
            <w:tcW w:w="6191" w:type="dxa"/>
            <w:shd w:val="clear" w:color="auto" w:fill="D6E3BC"/>
          </w:tcPr>
          <w:p w14:paraId="41C7023A" w14:textId="24B7CAAD" w:rsidR="00B520A3" w:rsidRPr="00FE7527" w:rsidRDefault="00B520A3" w:rsidP="00723CE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ASPECTOS </w:t>
            </w:r>
            <w:r w:rsidR="0069413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COMUNES</w:t>
            </w:r>
          </w:p>
        </w:tc>
        <w:tc>
          <w:tcPr>
            <w:tcW w:w="671" w:type="dxa"/>
            <w:shd w:val="clear" w:color="auto" w:fill="D6E3BC"/>
          </w:tcPr>
          <w:p w14:paraId="0AAD48E2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/>
          </w:tcPr>
          <w:p w14:paraId="34D1C977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D6E3BC"/>
          </w:tcPr>
          <w:p w14:paraId="6F2A9905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6E3BC"/>
          </w:tcPr>
          <w:p w14:paraId="503D36E6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6CA5" w:rsidRPr="00FE7527" w14:paraId="4B783716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7AEC969F" w14:textId="29200FA8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9.</w:t>
            </w:r>
            <w:r w:rsidRPr="00FE7527">
              <w:rPr>
                <w:sz w:val="18"/>
                <w:szCs w:val="18"/>
              </w:rPr>
              <w:t xml:space="preserve"> 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Evidencia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un dominio de la información y/o tema expuesto, manifestado en un adecuado análisis, interpretación y ejemplificación conceptual.</w:t>
            </w:r>
          </w:p>
        </w:tc>
        <w:tc>
          <w:tcPr>
            <w:tcW w:w="671" w:type="dxa"/>
            <w:shd w:val="clear" w:color="auto" w:fill="auto"/>
          </w:tcPr>
          <w:p w14:paraId="615B4513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0575D8BA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1507FD7D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E945470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02E95D91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5DE61E22" w14:textId="4E055E99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10. Desarrolla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su análisis de manera secuenciada y progresiva, aportando especificidad en los puntos analizados.</w:t>
            </w:r>
          </w:p>
        </w:tc>
        <w:tc>
          <w:tcPr>
            <w:tcW w:w="671" w:type="dxa"/>
            <w:shd w:val="clear" w:color="auto" w:fill="auto"/>
          </w:tcPr>
          <w:p w14:paraId="601EE1B4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1BC5B10D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0A260077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EEC864E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6C6255C6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DB747A3" w14:textId="59C9CB26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11. Demuestra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una adecuada aplicación de ejes conceptuales en los puntos analizados.</w:t>
            </w:r>
          </w:p>
        </w:tc>
        <w:tc>
          <w:tcPr>
            <w:tcW w:w="671" w:type="dxa"/>
            <w:shd w:val="clear" w:color="auto" w:fill="auto"/>
          </w:tcPr>
          <w:p w14:paraId="0B440865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4C02BC72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20042C45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5B231826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12B858BE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13818352" w14:textId="2D834C72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12. Desarrolla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su exposición mediante el empleo de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textos pertinentes, ya sea en formato escrito o verbal, empleando un riguroso nivel conceptual</w:t>
            </w:r>
          </w:p>
        </w:tc>
        <w:tc>
          <w:tcPr>
            <w:tcW w:w="671" w:type="dxa"/>
            <w:shd w:val="clear" w:color="auto" w:fill="auto"/>
          </w:tcPr>
          <w:p w14:paraId="6A9793F6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541446E4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28F082B4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2DD3001E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7E1E42B3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5311C55" w14:textId="21186A83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13. Expresa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información de forma clara.</w:t>
            </w:r>
          </w:p>
        </w:tc>
        <w:tc>
          <w:tcPr>
            <w:tcW w:w="671" w:type="dxa"/>
            <w:shd w:val="clear" w:color="auto" w:fill="auto"/>
          </w:tcPr>
          <w:p w14:paraId="0818C246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38E19F4B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42A8CC00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0A6E7FA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75D91245" w14:textId="77777777" w:rsidTr="008B0ABF">
        <w:trPr>
          <w:trHeight w:val="356"/>
          <w:jc w:val="center"/>
        </w:trPr>
        <w:tc>
          <w:tcPr>
            <w:tcW w:w="6191" w:type="dxa"/>
            <w:shd w:val="clear" w:color="auto" w:fill="C5E0B3" w:themeFill="accent6" w:themeFillTint="66"/>
          </w:tcPr>
          <w:p w14:paraId="02AE5873" w14:textId="77777777" w:rsidR="00046CA5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RECURSO DIDÁCTICO</w:t>
            </w:r>
            <w:r w:rsidR="00BB2253"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y ORGANIZACIÓN GRUPAL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7583F171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C5E0B3" w:themeFill="accent6" w:themeFillTint="66"/>
          </w:tcPr>
          <w:p w14:paraId="61D268B3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C5E0B3" w:themeFill="accent6" w:themeFillTint="66"/>
          </w:tcPr>
          <w:p w14:paraId="6007741E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C5E0B3" w:themeFill="accent6" w:themeFillTint="66"/>
          </w:tcPr>
          <w:p w14:paraId="18FE7B9E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3A2548CD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239ED1E9" w14:textId="5D351DB0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. Hacen uso de material complementario, correctamente estructurado, poniendo énfasis en conceptos claves.</w:t>
            </w:r>
          </w:p>
        </w:tc>
        <w:tc>
          <w:tcPr>
            <w:tcW w:w="671" w:type="dxa"/>
            <w:shd w:val="clear" w:color="auto" w:fill="FFFFFF" w:themeFill="background1"/>
          </w:tcPr>
          <w:p w14:paraId="1EE7A067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7015135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48952429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1C9924CB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1308854C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366BE22" w14:textId="55758183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. Recurso didáctico presenta un orden secuencial de la información</w:t>
            </w:r>
          </w:p>
        </w:tc>
        <w:tc>
          <w:tcPr>
            <w:tcW w:w="671" w:type="dxa"/>
            <w:shd w:val="clear" w:color="auto" w:fill="FFFFFF" w:themeFill="background1"/>
          </w:tcPr>
          <w:p w14:paraId="5798FA23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22C0FE1D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0E15981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403381D4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5EFE704E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8EE81EF" w14:textId="62B66E18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. Recurso didáctico presenta una relación clara con el objetivo de la exposición.</w:t>
            </w:r>
          </w:p>
        </w:tc>
        <w:tc>
          <w:tcPr>
            <w:tcW w:w="671" w:type="dxa"/>
            <w:shd w:val="clear" w:color="auto" w:fill="FFFFFF" w:themeFill="background1"/>
          </w:tcPr>
          <w:p w14:paraId="00FB990D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4F2B386D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482089FC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235A6C6E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7B6B5038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622750F4" w14:textId="25FDEAA7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r w:rsidR="00BB2253" w:rsidRPr="00FE7527">
              <w:rPr>
                <w:rFonts w:ascii="Arial" w:hAnsi="Arial" w:cs="Arial"/>
                <w:sz w:val="18"/>
                <w:szCs w:val="18"/>
                <w:lang w:val="es-ES_tradnl"/>
              </w:rPr>
              <w:t>Demuestran una organización interna evidenciada en los turnos de intervención equitativos y en la estructura de los temas expuestos.</w:t>
            </w:r>
          </w:p>
        </w:tc>
        <w:tc>
          <w:tcPr>
            <w:tcW w:w="671" w:type="dxa"/>
            <w:shd w:val="clear" w:color="auto" w:fill="FFFFFF" w:themeFill="background1"/>
          </w:tcPr>
          <w:p w14:paraId="19597AB5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18C531F8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01AC41E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7DE2A89B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B2253" w:rsidRPr="00FE7527" w14:paraId="41358445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5EF175BE" w14:textId="35C10C5D" w:rsidR="00BB2253" w:rsidRPr="00FE7527" w:rsidRDefault="006941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18.</w:t>
            </w:r>
            <w:r w:rsidR="00BB2253"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E7527" w:rsidRPr="00FE7527">
              <w:rPr>
                <w:rFonts w:ascii="Arial" w:hAnsi="Arial" w:cs="Arial"/>
                <w:sz w:val="18"/>
                <w:szCs w:val="18"/>
                <w:lang w:val="es-ES_tradnl"/>
              </w:rPr>
              <w:t>Integran correctamente el tratamiento del tema del viaje y el héroe en la película analizada, a partir de la identificación y fundamentación de aspectos claves.</w:t>
            </w:r>
          </w:p>
        </w:tc>
        <w:tc>
          <w:tcPr>
            <w:tcW w:w="671" w:type="dxa"/>
            <w:shd w:val="clear" w:color="auto" w:fill="FFFFFF" w:themeFill="background1"/>
          </w:tcPr>
          <w:p w14:paraId="703EEE89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951E8EB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16614F9F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2E384ED8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3E8AB744" w14:textId="77777777" w:rsidR="00B520A3" w:rsidRPr="00FE7527" w:rsidRDefault="00B520A3" w:rsidP="00B520A3">
      <w:pPr>
        <w:jc w:val="both"/>
        <w:rPr>
          <w:rFonts w:cs="Arial"/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20A3" w:rsidRPr="00CB2175" w14:paraId="68035F9E" w14:textId="77777777" w:rsidTr="00723CE0">
        <w:tc>
          <w:tcPr>
            <w:tcW w:w="10774" w:type="dxa"/>
            <w:shd w:val="clear" w:color="auto" w:fill="auto"/>
          </w:tcPr>
          <w:p w14:paraId="6AA58311" w14:textId="77777777" w:rsidR="00B520A3" w:rsidRPr="00CB2175" w:rsidRDefault="00B520A3" w:rsidP="00723CE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s-CL"/>
              </w:rPr>
            </w:pPr>
            <w:r w:rsidRPr="00CB2175">
              <w:rPr>
                <w:rFonts w:eastAsia="Times New Roman" w:cs="Calibri"/>
                <w:b/>
                <w:sz w:val="20"/>
                <w:szCs w:val="20"/>
                <w:lang w:eastAsia="es-CL"/>
              </w:rPr>
              <w:t>OBSERVACIONES GENERALES:</w:t>
            </w:r>
          </w:p>
          <w:p w14:paraId="6AA21B6F" w14:textId="77777777" w:rsidR="00B520A3" w:rsidRPr="00CB2175" w:rsidRDefault="00B520A3" w:rsidP="00723CE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60F60AC6" w14:textId="77777777" w:rsidTr="00723CE0">
        <w:tc>
          <w:tcPr>
            <w:tcW w:w="10774" w:type="dxa"/>
            <w:shd w:val="clear" w:color="auto" w:fill="auto"/>
          </w:tcPr>
          <w:p w14:paraId="6478189F" w14:textId="77777777" w:rsidR="00B520A3" w:rsidRPr="00CB2175" w:rsidRDefault="00B520A3" w:rsidP="00723CE0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  <w:r w:rsidRPr="00CB2175"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  <w:tab/>
            </w:r>
          </w:p>
          <w:p w14:paraId="6E557F00" w14:textId="77777777" w:rsidR="00B520A3" w:rsidRPr="00CB2175" w:rsidRDefault="00B520A3" w:rsidP="00723CE0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3570D368" w14:textId="77777777" w:rsidTr="00723CE0">
        <w:tc>
          <w:tcPr>
            <w:tcW w:w="10774" w:type="dxa"/>
            <w:shd w:val="clear" w:color="auto" w:fill="auto"/>
          </w:tcPr>
          <w:p w14:paraId="5A083DCC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09379C38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667448E0" w14:textId="77777777" w:rsidTr="00723CE0">
        <w:tc>
          <w:tcPr>
            <w:tcW w:w="10774" w:type="dxa"/>
            <w:shd w:val="clear" w:color="auto" w:fill="auto"/>
          </w:tcPr>
          <w:p w14:paraId="446B0610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58D46003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17E6E7E2" w14:textId="77777777" w:rsidTr="00723CE0">
        <w:tc>
          <w:tcPr>
            <w:tcW w:w="10774" w:type="dxa"/>
            <w:shd w:val="clear" w:color="auto" w:fill="auto"/>
          </w:tcPr>
          <w:p w14:paraId="161CA7E6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6461D2F5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668EC519" w14:textId="77777777" w:rsidTr="00723CE0">
        <w:tc>
          <w:tcPr>
            <w:tcW w:w="10774" w:type="dxa"/>
            <w:shd w:val="clear" w:color="auto" w:fill="auto"/>
          </w:tcPr>
          <w:p w14:paraId="105A8BA4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7CABD171" w14:textId="77777777" w:rsidR="00B520A3" w:rsidRPr="00CB2175" w:rsidRDefault="00B520A3" w:rsidP="00723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6A0D55FE" w14:textId="77777777" w:rsidTr="00723CE0">
        <w:tc>
          <w:tcPr>
            <w:tcW w:w="10774" w:type="dxa"/>
            <w:shd w:val="clear" w:color="auto" w:fill="auto"/>
          </w:tcPr>
          <w:p w14:paraId="0E2C4366" w14:textId="77777777" w:rsidR="00FE7527" w:rsidRDefault="00FE7527" w:rsidP="00FE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5322686F" w14:textId="77777777" w:rsidR="00FE7527" w:rsidRPr="00CB2175" w:rsidRDefault="00FE7527" w:rsidP="00FE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</w:tbl>
    <w:p w14:paraId="1CA8F227" w14:textId="77777777" w:rsidR="00B520A3" w:rsidRDefault="00B520A3" w:rsidP="00B520A3">
      <w:pPr>
        <w:spacing w:line="240" w:lineRule="auto"/>
        <w:jc w:val="center"/>
        <w:rPr>
          <w:b/>
        </w:rPr>
      </w:pPr>
    </w:p>
    <w:sectPr w:rsidR="00B520A3" w:rsidSect="002F0EDA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CA2B" w14:textId="77777777" w:rsidR="005115B2" w:rsidRDefault="005115B2" w:rsidP="00FE7527">
      <w:pPr>
        <w:spacing w:after="0" w:line="240" w:lineRule="auto"/>
      </w:pPr>
      <w:r>
        <w:separator/>
      </w:r>
    </w:p>
  </w:endnote>
  <w:endnote w:type="continuationSeparator" w:id="0">
    <w:p w14:paraId="3716DC12" w14:textId="77777777" w:rsidR="005115B2" w:rsidRDefault="005115B2" w:rsidP="00F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2107" w14:textId="77777777" w:rsidR="005115B2" w:rsidRDefault="005115B2" w:rsidP="00FE7527">
      <w:pPr>
        <w:spacing w:after="0" w:line="240" w:lineRule="auto"/>
      </w:pPr>
      <w:r>
        <w:separator/>
      </w:r>
    </w:p>
  </w:footnote>
  <w:footnote w:type="continuationSeparator" w:id="0">
    <w:p w14:paraId="391D38B9" w14:textId="77777777" w:rsidR="005115B2" w:rsidRDefault="005115B2" w:rsidP="00FE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206F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Lengua Castellana y Comunicación</w:t>
    </w:r>
    <w:r w:rsidRPr="00FE7527">
      <w:rPr>
        <w:rFonts w:ascii="Arial" w:hAnsi="Arial" w:cs="Arial"/>
        <w:sz w:val="16"/>
        <w:szCs w:val="16"/>
      </w:rPr>
      <w:tab/>
    </w:r>
    <w:r w:rsidRPr="00FE7527">
      <w:rPr>
        <w:rFonts w:ascii="Arial" w:hAnsi="Arial" w:cs="Arial"/>
        <w:sz w:val="16"/>
        <w:szCs w:val="16"/>
      </w:rPr>
      <w:tab/>
    </w:r>
    <w:r w:rsidRPr="00FE7527">
      <w:rPr>
        <w:rFonts w:ascii="Arial" w:hAnsi="Arial" w:cs="Arial"/>
        <w:noProof/>
        <w:sz w:val="16"/>
        <w:szCs w:val="16"/>
        <w:lang w:eastAsia="es-MX"/>
      </w:rPr>
      <w:drawing>
        <wp:inline distT="0" distB="0" distL="0" distR="0" wp14:anchorId="058C6784" wp14:editId="766BEC58">
          <wp:extent cx="606546" cy="485775"/>
          <wp:effectExtent l="0" t="0" r="3175" b="0"/>
          <wp:docPr id="3" name="0 Imagen" descr="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emanu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58" cy="48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7527">
      <w:rPr>
        <w:rFonts w:ascii="Arial" w:hAnsi="Arial" w:cs="Arial"/>
        <w:sz w:val="16"/>
        <w:szCs w:val="16"/>
      </w:rPr>
      <w:ptab w:relativeTo="margin" w:alignment="right" w:leader="none"/>
    </w:r>
  </w:p>
  <w:p w14:paraId="6D780515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Profesor: Hernán González Parra</w:t>
    </w:r>
  </w:p>
  <w:p w14:paraId="3067F0C3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NM3</w:t>
    </w:r>
  </w:p>
  <w:p w14:paraId="1E8C45AE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Unidad 1: El viaje y el héroe</w:t>
    </w:r>
  </w:p>
  <w:p w14:paraId="0659D9B7" w14:textId="77777777" w:rsidR="00FE7527" w:rsidRPr="00FE7527" w:rsidRDefault="00FE7527" w:rsidP="00FE7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01C"/>
    <w:multiLevelType w:val="hybridMultilevel"/>
    <w:tmpl w:val="E7E4D2DA"/>
    <w:lvl w:ilvl="0" w:tplc="95AC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A3"/>
    <w:rsid w:val="000016E9"/>
    <w:rsid w:val="00041993"/>
    <w:rsid w:val="00046CA5"/>
    <w:rsid w:val="00347BDA"/>
    <w:rsid w:val="004D35F4"/>
    <w:rsid w:val="005115B2"/>
    <w:rsid w:val="00694139"/>
    <w:rsid w:val="006B7BB3"/>
    <w:rsid w:val="00814DBF"/>
    <w:rsid w:val="008B0ABF"/>
    <w:rsid w:val="0093645B"/>
    <w:rsid w:val="00A21CFA"/>
    <w:rsid w:val="00B02539"/>
    <w:rsid w:val="00B520A3"/>
    <w:rsid w:val="00BB2253"/>
    <w:rsid w:val="00BF7258"/>
    <w:rsid w:val="00C96632"/>
    <w:rsid w:val="00EF4BAB"/>
    <w:rsid w:val="00F64B52"/>
    <w:rsid w:val="00FA13E0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85CAE"/>
  <w15:chartTrackingRefBased/>
  <w15:docId w15:val="{4135E3FD-2E07-4DB6-BFD7-64E2D0D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D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20A3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B5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0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527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E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527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6000-30D2-41E0-B659-4C49BD75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4</cp:revision>
  <dcterms:created xsi:type="dcterms:W3CDTF">2020-05-14T16:14:00Z</dcterms:created>
  <dcterms:modified xsi:type="dcterms:W3CDTF">2020-05-14T16:15:00Z</dcterms:modified>
</cp:coreProperties>
</file>