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INSTRUCTIVO PLAN DE TRABAJO NM4 F.G</w:t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Lengua y Literatura</w:t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Semana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06-10 de abril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Orientaciones para el trabajo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Estimados estudiantes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Esperando se encuentren muy bien, explico las instrucciones generales para el trabajo a realizar durante la semana comprendida entre 06 al 10 de abril.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documento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Teoría del ensayo y actividad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Deben leer el material teórico referido al ensayo.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Deben leer el ensayo “La importancia del color en la vida del hombre”.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documento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Trabajo 4 medio FG-N°2-Evaluación formativa: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En este documento encontrarán una serie de preguntas con sus respectivos indicadores, las cuales deben responder en base a la lectura de los documentos previos.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 importante comprender que en atención a la contingencia, se ha buscado respetar la sistematicidad del aprendizaje para conducir adecuadamente los procesos pedagógicos, en atención al/los objetivo/s de aprendizaje propuesto/s.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Saludos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Hernán González Parra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Profesor de Lengua y Literatura NM4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Medio de contacto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cuartomedioemmanuel2020@gmail.com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Observaciones anexas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Considerar lectura de texto 1984 para su evaluación al regreso de vacaciones.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ACTITUD, es lo que necesitamos para sobreponernos a la adversidad y dar lo mejor de cada uno de nosotros.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SALUDOS.</w:t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0E59D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ZFARlmFyRCg0LdsQ6rqEkn2cw==">AMUW2mX272Mrtk7dxZ8JdG18LMSJelrBDXrK3aHkHoz/4BstNJQR8kH7rF9Ccr+jkKPBQKVi1bduZ91lkdgrFj8EZ2XJR70VlszIU2sRVu3UJ16KPs8lEnkcpL73x0js4mkMssXNCtjg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2020-04-03T02:02:00Z</dcterms:created>
  <dc:creator>Hernán González Parra</dc:creator>
</cp:coreProperties>
</file>